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39" w:rsidRPr="00EB5C30" w:rsidRDefault="00446100" w:rsidP="00F53BF8">
      <w:pPr>
        <w:pStyle w:val="af5"/>
        <w:jc w:val="right"/>
        <w:rPr>
          <w:rFonts w:ascii="Times New Roman" w:hAnsi="Times New Roman"/>
          <w:color w:val="000000" w:themeColor="text1"/>
          <w:lang w:val="uk-UA"/>
        </w:rPr>
      </w:pPr>
      <w:r w:rsidRPr="00EB5C30">
        <w:rPr>
          <w:rFonts w:ascii="Times New Roman" w:hAnsi="Times New Roman"/>
          <w:noProof/>
          <w:color w:val="000000" w:themeColor="text1"/>
          <w:lang w:eastAsia="ru-RU"/>
        </w:rPr>
        <w:drawing>
          <wp:inline distT="0" distB="0" distL="0" distR="0">
            <wp:extent cx="1415415" cy="485140"/>
            <wp:effectExtent l="19050" t="0" r="0" b="0"/>
            <wp:docPr id="3" name="Рисунок 1" descr="cid:image002.jpg@01D007E1.31AC5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D007E1.31AC5D00"/>
                    <pic:cNvPicPr>
                      <a:picLocks noChangeAspect="1" noChangeArrowheads="1"/>
                    </pic:cNvPicPr>
                  </pic:nvPicPr>
                  <pic:blipFill>
                    <a:blip r:embed="rId7"/>
                    <a:srcRect/>
                    <a:stretch>
                      <a:fillRect/>
                    </a:stretch>
                  </pic:blipFill>
                  <pic:spPr bwMode="auto">
                    <a:xfrm>
                      <a:off x="0" y="0"/>
                      <a:ext cx="1415415" cy="485140"/>
                    </a:xfrm>
                    <a:prstGeom prst="rect">
                      <a:avLst/>
                    </a:prstGeom>
                    <a:noFill/>
                    <a:ln w="9525">
                      <a:noFill/>
                      <a:miter lim="800000"/>
                      <a:headEnd/>
                      <a:tailEnd/>
                    </a:ln>
                  </pic:spPr>
                </pic:pic>
              </a:graphicData>
            </a:graphic>
          </wp:inline>
        </w:drawing>
      </w:r>
    </w:p>
    <w:p w:rsidR="004C5475" w:rsidRPr="00EB5C30" w:rsidRDefault="004C5475" w:rsidP="00F53BF8">
      <w:pPr>
        <w:pStyle w:val="af5"/>
        <w:jc w:val="right"/>
        <w:rPr>
          <w:rFonts w:ascii="Times New Roman" w:hAnsi="Times New Roman"/>
          <w:color w:val="000000" w:themeColor="text1"/>
          <w:lang w:val="uk-UA"/>
        </w:rPr>
      </w:pPr>
    </w:p>
    <w:tbl>
      <w:tblPr>
        <w:tblpPr w:leftFromText="45" w:rightFromText="45" w:vertAnchor="text" w:tblpXSpec="right" w:tblpYSpec="center"/>
        <w:tblW w:w="2250" w:type="pct"/>
        <w:tblLook w:val="0000" w:firstRow="0" w:lastRow="0" w:firstColumn="0" w:lastColumn="0" w:noHBand="0" w:noVBand="0"/>
      </w:tblPr>
      <w:tblGrid>
        <w:gridCol w:w="4753"/>
      </w:tblGrid>
      <w:tr w:rsidR="00975C5B" w:rsidRPr="00D92B03" w:rsidTr="002C1C34">
        <w:tc>
          <w:tcPr>
            <w:tcW w:w="5000" w:type="pct"/>
          </w:tcPr>
          <w:p w:rsidR="00446100" w:rsidRPr="00EB5C30" w:rsidRDefault="00446100" w:rsidP="008046ED">
            <w:pPr>
              <w:jc w:val="right"/>
              <w:rPr>
                <w:color w:val="000000" w:themeColor="text1"/>
                <w:sz w:val="16"/>
                <w:szCs w:val="16"/>
                <w:lang w:val="uk-UA"/>
              </w:rPr>
            </w:pPr>
          </w:p>
        </w:tc>
      </w:tr>
    </w:tbl>
    <w:p w:rsidR="00F53BF8" w:rsidRPr="00EB5C30" w:rsidRDefault="00F53BF8" w:rsidP="00F53BF8">
      <w:pPr>
        <w:pStyle w:val="af5"/>
        <w:jc w:val="both"/>
        <w:rPr>
          <w:rFonts w:ascii="Times New Roman" w:hAnsi="Times New Roman"/>
          <w:color w:val="000000" w:themeColor="text1"/>
          <w:lang w:val="uk-UA"/>
        </w:rPr>
      </w:pPr>
    </w:p>
    <w:p w:rsidR="00F53BF8" w:rsidRPr="00EB5C30" w:rsidRDefault="00F53BF8" w:rsidP="00F53BF8">
      <w:pPr>
        <w:pStyle w:val="af5"/>
        <w:jc w:val="both"/>
        <w:rPr>
          <w:rFonts w:ascii="Times New Roman" w:hAnsi="Times New Roman"/>
          <w:color w:val="000000" w:themeColor="text1"/>
          <w:lang w:val="uk-UA"/>
        </w:rPr>
      </w:pPr>
    </w:p>
    <w:p w:rsidR="00D92B03" w:rsidRPr="00D92B03" w:rsidRDefault="00D92B03" w:rsidP="00446100">
      <w:pPr>
        <w:tabs>
          <w:tab w:val="left" w:pos="7320"/>
        </w:tabs>
        <w:jc w:val="right"/>
        <w:rPr>
          <w:b/>
          <w:i/>
          <w:color w:val="000000" w:themeColor="text1"/>
          <w:lang w:val="uk-UA"/>
        </w:rPr>
      </w:pPr>
      <w:bookmarkStart w:id="0" w:name="_GoBack"/>
      <w:bookmarkEnd w:id="0"/>
      <w:r w:rsidRPr="00D92B03">
        <w:rPr>
          <w:b/>
          <w:i/>
          <w:color w:val="000000" w:themeColor="text1"/>
          <w:lang w:val="uk-UA"/>
        </w:rPr>
        <w:t>Т.в.о. Президента</w:t>
      </w:r>
    </w:p>
    <w:p w:rsidR="00446100" w:rsidRPr="00D92B03" w:rsidRDefault="00446100" w:rsidP="00446100">
      <w:pPr>
        <w:tabs>
          <w:tab w:val="left" w:pos="7320"/>
        </w:tabs>
        <w:jc w:val="right"/>
        <w:rPr>
          <w:b/>
          <w:i/>
          <w:color w:val="000000" w:themeColor="text1"/>
          <w:lang w:val="uk-UA"/>
        </w:rPr>
      </w:pPr>
      <w:r w:rsidRPr="00D92B03">
        <w:rPr>
          <w:b/>
          <w:i/>
          <w:color w:val="000000" w:themeColor="text1"/>
          <w:lang w:val="uk-UA"/>
        </w:rPr>
        <w:t>АСК «ОМЕГА»</w:t>
      </w:r>
    </w:p>
    <w:p w:rsidR="00446100" w:rsidRPr="00D92B03" w:rsidRDefault="00446100" w:rsidP="00446100">
      <w:pPr>
        <w:tabs>
          <w:tab w:val="left" w:pos="7320"/>
        </w:tabs>
        <w:jc w:val="right"/>
        <w:rPr>
          <w:b/>
          <w:i/>
          <w:color w:val="000000" w:themeColor="text1"/>
          <w:lang w:val="uk-UA"/>
        </w:rPr>
      </w:pPr>
      <w:r w:rsidRPr="00D92B03">
        <w:rPr>
          <w:b/>
          <w:i/>
          <w:color w:val="000000" w:themeColor="text1"/>
          <w:lang w:val="uk-UA"/>
        </w:rPr>
        <w:t>Карагаєву П.А.</w:t>
      </w:r>
    </w:p>
    <w:p w:rsidR="00F53BF8" w:rsidRPr="00EB5C30" w:rsidRDefault="00F53BF8" w:rsidP="00F53BF8">
      <w:pPr>
        <w:pStyle w:val="af5"/>
        <w:jc w:val="both"/>
        <w:rPr>
          <w:rFonts w:ascii="Times New Roman" w:hAnsi="Times New Roman"/>
          <w:color w:val="000000" w:themeColor="text1"/>
          <w:lang w:val="uk-UA"/>
        </w:rPr>
      </w:pPr>
    </w:p>
    <w:p w:rsidR="00267ED2" w:rsidRPr="00EB5C30" w:rsidRDefault="009671C6" w:rsidP="00267ED2">
      <w:pPr>
        <w:pStyle w:val="af5"/>
        <w:jc w:val="center"/>
        <w:rPr>
          <w:rFonts w:ascii="Times New Roman" w:hAnsi="Times New Roman"/>
          <w:color w:val="000000" w:themeColor="text1"/>
          <w:lang w:val="uk-UA"/>
        </w:rPr>
      </w:pPr>
      <w:r w:rsidRPr="00EB5C30">
        <w:rPr>
          <w:rFonts w:ascii="Times New Roman" w:hAnsi="Times New Roman"/>
          <w:color w:val="000000" w:themeColor="text1"/>
          <w:lang w:val="uk-UA"/>
        </w:rPr>
        <w:t xml:space="preserve">ОПИТУВАЛЬНИЙ </w:t>
      </w:r>
      <w:r w:rsidR="00CB5667">
        <w:rPr>
          <w:rFonts w:ascii="Times New Roman" w:hAnsi="Times New Roman"/>
          <w:color w:val="000000" w:themeColor="text1"/>
          <w:lang w:val="uk-UA"/>
        </w:rPr>
        <w:t xml:space="preserve">ЛИСТ – АНКЕТА </w:t>
      </w:r>
      <w:r w:rsidR="00267ED2" w:rsidRPr="00EB5C30">
        <w:rPr>
          <w:rFonts w:ascii="Times New Roman" w:hAnsi="Times New Roman"/>
          <w:color w:val="000000" w:themeColor="text1"/>
          <w:lang w:val="uk-UA"/>
        </w:rPr>
        <w:t>УЧАСНИКА ТЕНДЕРА</w:t>
      </w:r>
    </w:p>
    <w:p w:rsidR="0052251A" w:rsidRPr="00EB5C30" w:rsidRDefault="0052251A" w:rsidP="009671C6">
      <w:pPr>
        <w:pStyle w:val="af5"/>
        <w:jc w:val="center"/>
        <w:rPr>
          <w:rFonts w:ascii="Times New Roman" w:hAnsi="Times New Roman"/>
          <w:color w:val="000000" w:themeColor="text1"/>
          <w:lang w:val="uk-UA"/>
        </w:rPr>
      </w:pPr>
    </w:p>
    <w:tbl>
      <w:tblPr>
        <w:tblW w:w="1020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0"/>
        <w:gridCol w:w="3969"/>
      </w:tblGrid>
      <w:tr w:rsidR="00975C5B" w:rsidRPr="00EB5C30" w:rsidTr="009444B3">
        <w:tc>
          <w:tcPr>
            <w:tcW w:w="568" w:type="dxa"/>
            <w:shd w:val="pct10" w:color="auto" w:fill="auto"/>
            <w:tcMar>
              <w:left w:w="57" w:type="dxa"/>
              <w:right w:w="57" w:type="dxa"/>
            </w:tcMar>
            <w:vAlign w:val="center"/>
          </w:tcPr>
          <w:p w:rsidR="00267ED2" w:rsidRPr="00AC43F0" w:rsidRDefault="00267ED2" w:rsidP="00975C5B">
            <w:pPr>
              <w:pStyle w:val="aa"/>
              <w:ind w:left="85" w:right="85"/>
              <w:jc w:val="center"/>
              <w:rPr>
                <w:b/>
                <w:color w:val="000000" w:themeColor="text1"/>
                <w:sz w:val="22"/>
                <w:szCs w:val="22"/>
                <w:lang w:val="uk-UA"/>
              </w:rPr>
            </w:pPr>
            <w:r w:rsidRPr="00AC43F0">
              <w:rPr>
                <w:b/>
                <w:color w:val="000000" w:themeColor="text1"/>
                <w:sz w:val="22"/>
                <w:szCs w:val="22"/>
                <w:lang w:val="uk-UA"/>
              </w:rPr>
              <w:t>№ з/п</w:t>
            </w:r>
          </w:p>
        </w:tc>
        <w:tc>
          <w:tcPr>
            <w:tcW w:w="5670" w:type="dxa"/>
            <w:shd w:val="pct10" w:color="auto" w:fill="auto"/>
            <w:vAlign w:val="center"/>
          </w:tcPr>
          <w:p w:rsidR="00267ED2" w:rsidRPr="00AC43F0" w:rsidRDefault="00267ED2" w:rsidP="00975C5B">
            <w:pPr>
              <w:autoSpaceDE w:val="0"/>
              <w:autoSpaceDN w:val="0"/>
              <w:adjustRightInd w:val="0"/>
              <w:jc w:val="center"/>
              <w:rPr>
                <w:b/>
                <w:color w:val="000000" w:themeColor="text1"/>
                <w:sz w:val="22"/>
                <w:szCs w:val="22"/>
                <w:lang w:val="uk-UA"/>
              </w:rPr>
            </w:pPr>
            <w:r w:rsidRPr="00AC43F0">
              <w:rPr>
                <w:b/>
                <w:color w:val="000000" w:themeColor="text1"/>
                <w:sz w:val="22"/>
                <w:szCs w:val="22"/>
                <w:lang w:val="uk-UA"/>
              </w:rPr>
              <w:t>Найменування відомостей/інформації</w:t>
            </w:r>
          </w:p>
        </w:tc>
        <w:tc>
          <w:tcPr>
            <w:tcW w:w="3969" w:type="dxa"/>
            <w:shd w:val="pct10" w:color="auto" w:fill="auto"/>
            <w:vAlign w:val="center"/>
          </w:tcPr>
          <w:p w:rsidR="00267ED2" w:rsidRPr="00AC43F0" w:rsidRDefault="00267ED2" w:rsidP="00975C5B">
            <w:pPr>
              <w:autoSpaceDE w:val="0"/>
              <w:autoSpaceDN w:val="0"/>
              <w:adjustRightInd w:val="0"/>
              <w:jc w:val="center"/>
              <w:rPr>
                <w:b/>
                <w:color w:val="000000" w:themeColor="text1"/>
                <w:sz w:val="22"/>
                <w:szCs w:val="22"/>
                <w:lang w:val="uk-UA"/>
              </w:rPr>
            </w:pPr>
            <w:r w:rsidRPr="00AC43F0">
              <w:rPr>
                <w:b/>
                <w:color w:val="000000" w:themeColor="text1"/>
                <w:sz w:val="22"/>
                <w:szCs w:val="22"/>
                <w:lang w:val="uk-UA"/>
              </w:rPr>
              <w:t>Відповіді,</w:t>
            </w:r>
          </w:p>
          <w:p w:rsidR="00267ED2" w:rsidRPr="00AC43F0" w:rsidRDefault="00267ED2" w:rsidP="00975C5B">
            <w:pPr>
              <w:autoSpaceDE w:val="0"/>
              <w:autoSpaceDN w:val="0"/>
              <w:adjustRightInd w:val="0"/>
              <w:jc w:val="center"/>
              <w:rPr>
                <w:b/>
                <w:color w:val="000000" w:themeColor="text1"/>
                <w:sz w:val="22"/>
                <w:szCs w:val="22"/>
                <w:lang w:val="uk-UA"/>
              </w:rPr>
            </w:pPr>
            <w:r w:rsidRPr="00AC43F0">
              <w:rPr>
                <w:b/>
                <w:color w:val="000000" w:themeColor="text1"/>
                <w:sz w:val="22"/>
                <w:szCs w:val="22"/>
                <w:lang w:val="uk-UA"/>
              </w:rPr>
              <w:t>докладний опис</w:t>
            </w:r>
          </w:p>
        </w:tc>
      </w:tr>
      <w:tr w:rsidR="00975C5B" w:rsidRPr="00EB5C30" w:rsidTr="009444B3">
        <w:tc>
          <w:tcPr>
            <w:tcW w:w="568" w:type="dxa"/>
            <w:tcMar>
              <w:left w:w="57" w:type="dxa"/>
              <w:right w:w="57" w:type="dxa"/>
            </w:tcMar>
            <w:vAlign w:val="center"/>
          </w:tcPr>
          <w:p w:rsidR="00267ED2" w:rsidRPr="00EB5C30" w:rsidRDefault="00267ED2" w:rsidP="00267ED2">
            <w:pPr>
              <w:pStyle w:val="aa"/>
              <w:numPr>
                <w:ilvl w:val="0"/>
                <w:numId w:val="31"/>
              </w:numPr>
              <w:ind w:left="652" w:hanging="567"/>
              <w:rPr>
                <w:color w:val="000000" w:themeColor="text1"/>
                <w:sz w:val="22"/>
                <w:szCs w:val="22"/>
                <w:lang w:val="uk-UA"/>
              </w:rPr>
            </w:pPr>
          </w:p>
        </w:tc>
        <w:tc>
          <w:tcPr>
            <w:tcW w:w="5670" w:type="dxa"/>
            <w:vAlign w:val="center"/>
          </w:tcPr>
          <w:p w:rsidR="00267ED2" w:rsidRPr="00EB5C30" w:rsidRDefault="00267ED2" w:rsidP="00267ED2">
            <w:pPr>
              <w:overflowPunct w:val="0"/>
              <w:autoSpaceDE w:val="0"/>
              <w:autoSpaceDN w:val="0"/>
              <w:adjustRightInd w:val="0"/>
              <w:jc w:val="both"/>
              <w:textAlignment w:val="baseline"/>
              <w:rPr>
                <w:color w:val="000000" w:themeColor="text1"/>
                <w:sz w:val="22"/>
                <w:szCs w:val="22"/>
                <w:lang w:val="uk-UA"/>
              </w:rPr>
            </w:pPr>
            <w:r w:rsidRPr="00EB5C30">
              <w:rPr>
                <w:color w:val="000000" w:themeColor="text1"/>
                <w:sz w:val="22"/>
                <w:szCs w:val="22"/>
                <w:lang w:val="uk-UA"/>
              </w:rPr>
              <w:t>Коротка характеристика та реквізити компанії.</w:t>
            </w:r>
          </w:p>
          <w:p w:rsidR="00267ED2" w:rsidRPr="00EB5C30" w:rsidRDefault="00267ED2" w:rsidP="00267ED2">
            <w:pPr>
              <w:overflowPunct w:val="0"/>
              <w:autoSpaceDE w:val="0"/>
              <w:autoSpaceDN w:val="0"/>
              <w:adjustRightInd w:val="0"/>
              <w:jc w:val="both"/>
              <w:textAlignment w:val="baseline"/>
              <w:rPr>
                <w:color w:val="000000" w:themeColor="text1"/>
                <w:sz w:val="22"/>
                <w:szCs w:val="22"/>
                <w:lang w:val="uk-UA"/>
              </w:rPr>
            </w:pPr>
            <w:r w:rsidRPr="00EB5C30">
              <w:rPr>
                <w:color w:val="000000" w:themeColor="text1"/>
                <w:sz w:val="22"/>
                <w:szCs w:val="22"/>
                <w:lang w:val="uk-UA"/>
              </w:rPr>
              <w:t>(Повна назва компанії, час роботи на даному ринку товарів (послуг), структуру і масштаби діяльності компанії, кількість персоналу, досягнуті успіхи у професійній діяльності)</w:t>
            </w:r>
          </w:p>
        </w:tc>
        <w:tc>
          <w:tcPr>
            <w:tcW w:w="3969" w:type="dxa"/>
          </w:tcPr>
          <w:p w:rsidR="00267ED2" w:rsidRPr="00EB5C30" w:rsidRDefault="00267ED2" w:rsidP="00267ED2">
            <w:pPr>
              <w:jc w:val="both"/>
              <w:rPr>
                <w:color w:val="000000" w:themeColor="text1"/>
                <w:sz w:val="22"/>
                <w:szCs w:val="22"/>
                <w:lang w:val="uk-UA"/>
              </w:rPr>
            </w:pPr>
          </w:p>
        </w:tc>
      </w:tr>
      <w:tr w:rsidR="00975C5B" w:rsidRPr="00EB5C30" w:rsidTr="009444B3">
        <w:tc>
          <w:tcPr>
            <w:tcW w:w="568" w:type="dxa"/>
            <w:tcMar>
              <w:left w:w="57" w:type="dxa"/>
              <w:right w:w="57" w:type="dxa"/>
            </w:tcMar>
            <w:vAlign w:val="center"/>
          </w:tcPr>
          <w:p w:rsidR="00267ED2" w:rsidRPr="00EB5C30" w:rsidRDefault="00267ED2" w:rsidP="00267ED2">
            <w:pPr>
              <w:pStyle w:val="aa"/>
              <w:numPr>
                <w:ilvl w:val="0"/>
                <w:numId w:val="31"/>
              </w:numPr>
              <w:ind w:left="652" w:hanging="567"/>
              <w:rPr>
                <w:color w:val="000000" w:themeColor="text1"/>
                <w:sz w:val="22"/>
                <w:szCs w:val="22"/>
                <w:lang w:val="uk-UA"/>
              </w:rPr>
            </w:pPr>
          </w:p>
        </w:tc>
        <w:tc>
          <w:tcPr>
            <w:tcW w:w="5670" w:type="dxa"/>
            <w:vAlign w:val="center"/>
          </w:tcPr>
          <w:p w:rsidR="00267ED2" w:rsidRPr="00EB5C30" w:rsidRDefault="00267ED2" w:rsidP="00267ED2">
            <w:pPr>
              <w:pStyle w:val="af5"/>
              <w:jc w:val="both"/>
              <w:rPr>
                <w:color w:val="000000" w:themeColor="text1"/>
                <w:lang w:val="uk-UA"/>
              </w:rPr>
            </w:pPr>
            <w:r w:rsidRPr="00EB5C30">
              <w:rPr>
                <w:rFonts w:ascii="Times New Roman" w:hAnsi="Times New Roman"/>
                <w:color w:val="000000" w:themeColor="text1"/>
                <w:lang w:val="uk-UA"/>
              </w:rPr>
              <w:t>Реквізити учасника: адреса, телефон, телефакс, електронна пошта</w:t>
            </w:r>
          </w:p>
        </w:tc>
        <w:tc>
          <w:tcPr>
            <w:tcW w:w="3969" w:type="dxa"/>
          </w:tcPr>
          <w:p w:rsidR="00267ED2" w:rsidRPr="00EB5C30" w:rsidRDefault="00267ED2" w:rsidP="00267ED2">
            <w:pPr>
              <w:jc w:val="both"/>
              <w:rPr>
                <w:color w:val="000000" w:themeColor="text1"/>
                <w:sz w:val="22"/>
                <w:szCs w:val="22"/>
                <w:lang w:val="uk-UA"/>
              </w:rPr>
            </w:pPr>
          </w:p>
        </w:tc>
      </w:tr>
      <w:tr w:rsidR="00975C5B" w:rsidRPr="00882B69" w:rsidTr="009444B3">
        <w:tc>
          <w:tcPr>
            <w:tcW w:w="568" w:type="dxa"/>
            <w:tcMar>
              <w:left w:w="57" w:type="dxa"/>
              <w:right w:w="57" w:type="dxa"/>
            </w:tcMar>
            <w:vAlign w:val="center"/>
          </w:tcPr>
          <w:p w:rsidR="00267ED2" w:rsidRPr="00EB5C30" w:rsidRDefault="00267ED2" w:rsidP="00267ED2">
            <w:pPr>
              <w:pStyle w:val="aa"/>
              <w:numPr>
                <w:ilvl w:val="0"/>
                <w:numId w:val="31"/>
              </w:numPr>
              <w:ind w:left="652" w:hanging="567"/>
              <w:rPr>
                <w:color w:val="000000" w:themeColor="text1"/>
                <w:sz w:val="22"/>
                <w:szCs w:val="22"/>
                <w:lang w:val="uk-UA"/>
              </w:rPr>
            </w:pPr>
          </w:p>
        </w:tc>
        <w:tc>
          <w:tcPr>
            <w:tcW w:w="5670" w:type="dxa"/>
            <w:vAlign w:val="center"/>
          </w:tcPr>
          <w:p w:rsidR="00267ED2" w:rsidRPr="00EB5C30" w:rsidRDefault="00C60582" w:rsidP="00267ED2">
            <w:pPr>
              <w:overflowPunct w:val="0"/>
              <w:autoSpaceDE w:val="0"/>
              <w:autoSpaceDN w:val="0"/>
              <w:adjustRightInd w:val="0"/>
              <w:jc w:val="both"/>
              <w:textAlignment w:val="baseline"/>
              <w:rPr>
                <w:rFonts w:eastAsia="Calibri"/>
                <w:color w:val="000000" w:themeColor="text1"/>
                <w:sz w:val="22"/>
                <w:szCs w:val="22"/>
                <w:lang w:val="uk-UA" w:eastAsia="en-US"/>
              </w:rPr>
            </w:pPr>
            <w:r w:rsidRPr="00EB5C30">
              <w:rPr>
                <w:rFonts w:eastAsia="Calibri"/>
                <w:color w:val="000000" w:themeColor="text1"/>
                <w:sz w:val="22"/>
                <w:szCs w:val="22"/>
                <w:lang w:val="uk-UA" w:eastAsia="en-US"/>
              </w:rPr>
              <w:t>Номер реєстрації в Реєстрі аудиторів та суб’єктів аудиторської діяльності.</w:t>
            </w:r>
          </w:p>
        </w:tc>
        <w:tc>
          <w:tcPr>
            <w:tcW w:w="3969" w:type="dxa"/>
          </w:tcPr>
          <w:p w:rsidR="00267ED2" w:rsidRPr="00EB5C30" w:rsidRDefault="00267ED2" w:rsidP="00267ED2">
            <w:pPr>
              <w:jc w:val="both"/>
              <w:rPr>
                <w:color w:val="000000" w:themeColor="text1"/>
                <w:sz w:val="22"/>
                <w:szCs w:val="22"/>
                <w:lang w:val="uk-UA"/>
              </w:rPr>
            </w:pPr>
          </w:p>
        </w:tc>
      </w:tr>
      <w:tr w:rsidR="00975C5B" w:rsidRPr="00EB5C30" w:rsidTr="009444B3">
        <w:tc>
          <w:tcPr>
            <w:tcW w:w="568" w:type="dxa"/>
            <w:tcMar>
              <w:left w:w="57" w:type="dxa"/>
              <w:right w:w="57" w:type="dxa"/>
            </w:tcMar>
            <w:vAlign w:val="center"/>
          </w:tcPr>
          <w:p w:rsidR="00267ED2" w:rsidRPr="00EB5C30" w:rsidRDefault="00267ED2" w:rsidP="00267ED2">
            <w:pPr>
              <w:pStyle w:val="aa"/>
              <w:numPr>
                <w:ilvl w:val="0"/>
                <w:numId w:val="31"/>
              </w:numPr>
              <w:ind w:left="652" w:hanging="567"/>
              <w:rPr>
                <w:color w:val="000000" w:themeColor="text1"/>
                <w:sz w:val="22"/>
                <w:szCs w:val="22"/>
                <w:lang w:val="uk-UA"/>
              </w:rPr>
            </w:pPr>
          </w:p>
        </w:tc>
        <w:tc>
          <w:tcPr>
            <w:tcW w:w="5670" w:type="dxa"/>
            <w:vAlign w:val="center"/>
          </w:tcPr>
          <w:p w:rsidR="00267ED2" w:rsidRPr="00EB5C30" w:rsidRDefault="00267ED2" w:rsidP="00267ED2">
            <w:pPr>
              <w:overflowPunct w:val="0"/>
              <w:autoSpaceDE w:val="0"/>
              <w:autoSpaceDN w:val="0"/>
              <w:adjustRightInd w:val="0"/>
              <w:jc w:val="both"/>
              <w:textAlignment w:val="baseline"/>
              <w:rPr>
                <w:rFonts w:eastAsia="Calibri"/>
                <w:color w:val="000000" w:themeColor="text1"/>
                <w:sz w:val="22"/>
                <w:szCs w:val="22"/>
                <w:lang w:val="uk-UA" w:eastAsia="en-US"/>
              </w:rPr>
            </w:pPr>
            <w:r w:rsidRPr="00EB5C30">
              <w:rPr>
                <w:rFonts w:eastAsia="Calibri"/>
                <w:color w:val="000000" w:themeColor="text1"/>
                <w:sz w:val="22"/>
                <w:szCs w:val="22"/>
                <w:lang w:val="uk-UA" w:eastAsia="en-US"/>
              </w:rPr>
              <w:t>Дата, місце і орган реєстрації</w:t>
            </w:r>
          </w:p>
        </w:tc>
        <w:tc>
          <w:tcPr>
            <w:tcW w:w="3969" w:type="dxa"/>
          </w:tcPr>
          <w:p w:rsidR="00267ED2" w:rsidRPr="00EB5C30" w:rsidRDefault="00267ED2" w:rsidP="00267ED2">
            <w:pPr>
              <w:jc w:val="both"/>
              <w:rPr>
                <w:color w:val="000000" w:themeColor="text1"/>
                <w:sz w:val="22"/>
                <w:szCs w:val="22"/>
                <w:lang w:val="uk-UA"/>
              </w:rPr>
            </w:pPr>
          </w:p>
        </w:tc>
      </w:tr>
      <w:tr w:rsidR="00975C5B" w:rsidRPr="00EB5C30" w:rsidTr="009444B3">
        <w:tc>
          <w:tcPr>
            <w:tcW w:w="568" w:type="dxa"/>
            <w:tcMar>
              <w:left w:w="57" w:type="dxa"/>
              <w:right w:w="57" w:type="dxa"/>
            </w:tcMar>
            <w:vAlign w:val="center"/>
          </w:tcPr>
          <w:p w:rsidR="00267ED2" w:rsidRPr="00EB5C30" w:rsidRDefault="00267ED2" w:rsidP="00267ED2">
            <w:pPr>
              <w:pStyle w:val="aa"/>
              <w:numPr>
                <w:ilvl w:val="0"/>
                <w:numId w:val="31"/>
              </w:numPr>
              <w:ind w:left="652" w:hanging="567"/>
              <w:rPr>
                <w:color w:val="000000" w:themeColor="text1"/>
                <w:sz w:val="22"/>
                <w:szCs w:val="22"/>
                <w:lang w:val="uk-UA"/>
              </w:rPr>
            </w:pPr>
          </w:p>
        </w:tc>
        <w:tc>
          <w:tcPr>
            <w:tcW w:w="5670" w:type="dxa"/>
            <w:vAlign w:val="center"/>
          </w:tcPr>
          <w:p w:rsidR="00267ED2" w:rsidRPr="00EB5C30" w:rsidRDefault="00C60582" w:rsidP="00267ED2">
            <w:pPr>
              <w:overflowPunct w:val="0"/>
              <w:autoSpaceDE w:val="0"/>
              <w:autoSpaceDN w:val="0"/>
              <w:adjustRightInd w:val="0"/>
              <w:jc w:val="both"/>
              <w:textAlignment w:val="baseline"/>
              <w:rPr>
                <w:rFonts w:eastAsia="Calibri"/>
                <w:color w:val="000000" w:themeColor="text1"/>
                <w:sz w:val="22"/>
                <w:szCs w:val="22"/>
                <w:lang w:val="uk-UA" w:eastAsia="en-US"/>
              </w:rPr>
            </w:pPr>
            <w:r w:rsidRPr="00EB5C30">
              <w:rPr>
                <w:rFonts w:eastAsia="Calibri"/>
                <w:color w:val="000000" w:themeColor="text1"/>
                <w:sz w:val="22"/>
                <w:szCs w:val="22"/>
                <w:lang w:val="uk-UA" w:eastAsia="en-US"/>
              </w:rPr>
              <w:t>Інформація про включення аудиторської фірми до окремого розділу Реєстру аудиторів (номер реєстрації)</w:t>
            </w:r>
          </w:p>
        </w:tc>
        <w:tc>
          <w:tcPr>
            <w:tcW w:w="3969" w:type="dxa"/>
          </w:tcPr>
          <w:p w:rsidR="00267ED2" w:rsidRPr="00EB5C30" w:rsidRDefault="00267ED2" w:rsidP="00267ED2">
            <w:pPr>
              <w:jc w:val="both"/>
              <w:rPr>
                <w:color w:val="000000" w:themeColor="text1"/>
                <w:sz w:val="22"/>
                <w:szCs w:val="22"/>
                <w:lang w:val="uk-UA"/>
              </w:rPr>
            </w:pPr>
          </w:p>
        </w:tc>
      </w:tr>
      <w:tr w:rsidR="00975C5B" w:rsidRPr="00882B69" w:rsidTr="009444B3">
        <w:tc>
          <w:tcPr>
            <w:tcW w:w="568" w:type="dxa"/>
            <w:tcMar>
              <w:left w:w="57" w:type="dxa"/>
              <w:right w:w="57" w:type="dxa"/>
            </w:tcMar>
            <w:vAlign w:val="center"/>
          </w:tcPr>
          <w:p w:rsidR="00267ED2" w:rsidRPr="00EB5C30" w:rsidRDefault="00267ED2" w:rsidP="00267ED2">
            <w:pPr>
              <w:pStyle w:val="aa"/>
              <w:numPr>
                <w:ilvl w:val="0"/>
                <w:numId w:val="31"/>
              </w:numPr>
              <w:ind w:left="652" w:hanging="567"/>
              <w:rPr>
                <w:color w:val="000000" w:themeColor="text1"/>
                <w:sz w:val="22"/>
                <w:szCs w:val="22"/>
                <w:lang w:val="uk-UA"/>
              </w:rPr>
            </w:pPr>
          </w:p>
        </w:tc>
        <w:tc>
          <w:tcPr>
            <w:tcW w:w="5670" w:type="dxa"/>
            <w:vAlign w:val="center"/>
          </w:tcPr>
          <w:p w:rsidR="00267ED2" w:rsidRPr="00EB5C30" w:rsidRDefault="00C60582" w:rsidP="00C60582">
            <w:pPr>
              <w:overflowPunct w:val="0"/>
              <w:autoSpaceDE w:val="0"/>
              <w:autoSpaceDN w:val="0"/>
              <w:adjustRightInd w:val="0"/>
              <w:jc w:val="both"/>
              <w:textAlignment w:val="baseline"/>
              <w:rPr>
                <w:rFonts w:eastAsia="Calibri"/>
                <w:color w:val="000000" w:themeColor="text1"/>
                <w:sz w:val="22"/>
                <w:szCs w:val="22"/>
                <w:lang w:val="uk-UA" w:eastAsia="en-US"/>
              </w:rPr>
            </w:pPr>
            <w:r w:rsidRPr="00EB5C30">
              <w:rPr>
                <w:rFonts w:eastAsia="Calibri"/>
                <w:color w:val="000000" w:themeColor="text1"/>
                <w:sz w:val="22"/>
                <w:szCs w:val="22"/>
                <w:lang w:val="uk-UA" w:eastAsia="en-US"/>
              </w:rPr>
              <w:t>Інформація про досвід роботи аудиторської фірми, ключового партнера з аудиту, аудиторів, які безпосередньо залучатимуться для проведення аудиту фінансової звітності АСК «ОМЕГА», з надання аудиторських послуг щодо проведення обов’язкового аудиту фінансової звітності підприємств, що становлять суспільний інтерес.</w:t>
            </w:r>
          </w:p>
        </w:tc>
        <w:tc>
          <w:tcPr>
            <w:tcW w:w="3969" w:type="dxa"/>
          </w:tcPr>
          <w:p w:rsidR="00267ED2" w:rsidRPr="00EB5C30" w:rsidRDefault="00267ED2" w:rsidP="00267ED2">
            <w:pPr>
              <w:jc w:val="both"/>
              <w:rPr>
                <w:color w:val="000000" w:themeColor="text1"/>
                <w:sz w:val="22"/>
                <w:szCs w:val="22"/>
                <w:lang w:val="uk-UA"/>
              </w:rPr>
            </w:pPr>
          </w:p>
        </w:tc>
      </w:tr>
      <w:tr w:rsidR="00C60582" w:rsidRPr="00882B69" w:rsidTr="009444B3">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p>
        </w:tc>
        <w:tc>
          <w:tcPr>
            <w:tcW w:w="5670" w:type="dxa"/>
          </w:tcPr>
          <w:p w:rsidR="00C60582" w:rsidRPr="00EB5C30" w:rsidRDefault="00C60582" w:rsidP="00C60582">
            <w:pPr>
              <w:autoSpaceDE w:val="0"/>
              <w:autoSpaceDN w:val="0"/>
              <w:adjustRightInd w:val="0"/>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Інформація про аудиторів, ключового партнера з аудиту, які працюють в аудиторській фірмі за основним місцем роботи та залучатимуться для проведення аудиту фінансової звітності АСК «ОМЕГА», із зазначенням їх прізвища, імені та по батькові, номера реєстрації в Реєстрі аудиторів та суб’єктів аудиторської діяльності.</w:t>
            </w:r>
          </w:p>
        </w:tc>
        <w:tc>
          <w:tcPr>
            <w:tcW w:w="3969" w:type="dxa"/>
          </w:tcPr>
          <w:p w:rsidR="00C60582" w:rsidRPr="00EB5C30" w:rsidRDefault="00C60582" w:rsidP="00C60582">
            <w:pPr>
              <w:jc w:val="both"/>
              <w:rPr>
                <w:color w:val="000000" w:themeColor="text1"/>
                <w:sz w:val="22"/>
                <w:szCs w:val="22"/>
                <w:lang w:val="uk-UA"/>
              </w:rPr>
            </w:pPr>
          </w:p>
        </w:tc>
      </w:tr>
      <w:tr w:rsidR="00C60582" w:rsidRPr="00882B69" w:rsidTr="009444B3">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p>
        </w:tc>
        <w:tc>
          <w:tcPr>
            <w:tcW w:w="5670" w:type="dxa"/>
          </w:tcPr>
          <w:p w:rsidR="00C60582" w:rsidRPr="00EB5C30" w:rsidRDefault="00C60582" w:rsidP="00C60582">
            <w:pPr>
              <w:autoSpaceDE w:val="0"/>
              <w:autoSpaceDN w:val="0"/>
              <w:adjustRightInd w:val="0"/>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 xml:space="preserve">Інформація про кількість штатних кваліфікованих працівників аудиторської фірми, які залучаються до виконання завдань з аудиту фінансової звітності </w:t>
            </w:r>
            <w:r w:rsidR="00EB5C30" w:rsidRPr="00EB5C30">
              <w:rPr>
                <w:rFonts w:eastAsia="Calibri"/>
                <w:color w:val="000000" w:themeColor="text1"/>
                <w:sz w:val="22"/>
                <w:szCs w:val="22"/>
                <w:lang w:val="uk-UA" w:eastAsia="en-US"/>
              </w:rPr>
              <w:t>АСК «ОМЕГА»</w:t>
            </w:r>
            <w:r w:rsidRPr="00EB5C30">
              <w:rPr>
                <w:rFonts w:eastAsia="Calibri"/>
                <w:color w:val="000000" w:themeColor="text1"/>
                <w:sz w:val="22"/>
                <w:szCs w:val="22"/>
                <w:lang w:val="uk-UA" w:eastAsia="en-US"/>
              </w:rPr>
              <w:t xml:space="preserve"> з підтвердженням кваліфікації відповідно до статті 19 Закону про аудит або мають чинні сертифікати (дипломи) професійних організацій, що підтверджують високий рівень знань з міжнародних стандартів фінансової звітності.</w:t>
            </w:r>
          </w:p>
        </w:tc>
        <w:tc>
          <w:tcPr>
            <w:tcW w:w="3969" w:type="dxa"/>
          </w:tcPr>
          <w:p w:rsidR="00C60582" w:rsidRPr="00EB5C30" w:rsidRDefault="00C60582" w:rsidP="00C60582">
            <w:pPr>
              <w:jc w:val="both"/>
              <w:rPr>
                <w:color w:val="000000" w:themeColor="text1"/>
                <w:sz w:val="22"/>
                <w:szCs w:val="22"/>
                <w:lang w:val="uk-UA"/>
              </w:rPr>
            </w:pPr>
          </w:p>
        </w:tc>
      </w:tr>
      <w:tr w:rsidR="00C60582" w:rsidRPr="00882B69" w:rsidTr="009444B3">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p>
        </w:tc>
        <w:tc>
          <w:tcPr>
            <w:tcW w:w="5670" w:type="dxa"/>
          </w:tcPr>
          <w:p w:rsidR="00C60582" w:rsidRPr="00EB5C30" w:rsidRDefault="00C60582" w:rsidP="00C60582">
            <w:pPr>
              <w:autoSpaceDE w:val="0"/>
              <w:autoSpaceDN w:val="0"/>
              <w:adjustRightInd w:val="0"/>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 xml:space="preserve">Тривалість договірних відносин поспіль аудиторської фірми з </w:t>
            </w:r>
            <w:r w:rsidR="00EB5C30" w:rsidRPr="00EB5C30">
              <w:rPr>
                <w:rFonts w:eastAsia="Calibri"/>
                <w:color w:val="000000" w:themeColor="text1"/>
                <w:sz w:val="22"/>
                <w:szCs w:val="22"/>
                <w:lang w:val="uk-UA" w:eastAsia="en-US"/>
              </w:rPr>
              <w:t>АСК «ОМЕГА»</w:t>
            </w:r>
            <w:r w:rsidRPr="00EB5C30">
              <w:rPr>
                <w:rFonts w:eastAsia="Calibri"/>
                <w:color w:val="000000" w:themeColor="text1"/>
                <w:sz w:val="22"/>
                <w:szCs w:val="22"/>
                <w:lang w:val="uk-UA" w:eastAsia="en-US"/>
              </w:rPr>
              <w:t xml:space="preserve"> з питань проведення аудиту фінансової звітності </w:t>
            </w:r>
            <w:r w:rsidR="00EB5C30" w:rsidRPr="00EB5C30">
              <w:rPr>
                <w:rFonts w:eastAsia="Calibri"/>
                <w:color w:val="000000" w:themeColor="text1"/>
                <w:sz w:val="22"/>
                <w:szCs w:val="22"/>
                <w:lang w:val="uk-UA" w:eastAsia="en-US"/>
              </w:rPr>
              <w:t>АСК «ОМЕГА»</w:t>
            </w:r>
            <w:r w:rsidRPr="00EB5C30">
              <w:rPr>
                <w:rFonts w:eastAsia="Calibri"/>
                <w:color w:val="000000" w:themeColor="text1"/>
                <w:sz w:val="22"/>
                <w:szCs w:val="22"/>
                <w:lang w:val="uk-UA" w:eastAsia="en-US"/>
              </w:rPr>
              <w:t>.</w:t>
            </w:r>
          </w:p>
        </w:tc>
        <w:tc>
          <w:tcPr>
            <w:tcW w:w="3969" w:type="dxa"/>
          </w:tcPr>
          <w:p w:rsidR="00C60582" w:rsidRPr="00EB5C30" w:rsidRDefault="00C60582" w:rsidP="00C60582">
            <w:pPr>
              <w:jc w:val="both"/>
              <w:rPr>
                <w:color w:val="000000" w:themeColor="text1"/>
                <w:sz w:val="22"/>
                <w:szCs w:val="22"/>
                <w:lang w:val="uk-UA"/>
              </w:rPr>
            </w:pPr>
          </w:p>
        </w:tc>
      </w:tr>
      <w:tr w:rsidR="00C60582" w:rsidRPr="00882B69" w:rsidTr="009444B3">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p>
        </w:tc>
        <w:tc>
          <w:tcPr>
            <w:tcW w:w="5670" w:type="dxa"/>
          </w:tcPr>
          <w:p w:rsidR="00C60582" w:rsidRPr="00EB5C30" w:rsidRDefault="00C60582" w:rsidP="00C60582">
            <w:pPr>
              <w:autoSpaceDE w:val="0"/>
              <w:autoSpaceDN w:val="0"/>
              <w:adjustRightInd w:val="0"/>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Відсутність (наявність)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p>
        </w:tc>
        <w:tc>
          <w:tcPr>
            <w:tcW w:w="3969" w:type="dxa"/>
          </w:tcPr>
          <w:p w:rsidR="00C60582" w:rsidRPr="00EB5C30" w:rsidRDefault="00C60582" w:rsidP="00C60582">
            <w:pPr>
              <w:jc w:val="both"/>
              <w:rPr>
                <w:color w:val="000000" w:themeColor="text1"/>
                <w:sz w:val="22"/>
                <w:szCs w:val="22"/>
                <w:lang w:val="uk-UA"/>
              </w:rPr>
            </w:pPr>
          </w:p>
        </w:tc>
      </w:tr>
      <w:tr w:rsidR="00C60582" w:rsidRPr="00EB5C30" w:rsidTr="009444B3">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p>
        </w:tc>
        <w:tc>
          <w:tcPr>
            <w:tcW w:w="5670" w:type="dxa"/>
          </w:tcPr>
          <w:p w:rsidR="00C60582" w:rsidRPr="00EB5C30" w:rsidRDefault="00C60582" w:rsidP="00C60582">
            <w:pPr>
              <w:autoSpaceDE w:val="0"/>
              <w:autoSpaceDN w:val="0"/>
              <w:adjustRightInd w:val="0"/>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 xml:space="preserve">Інформація про надання </w:t>
            </w:r>
            <w:r w:rsidR="00EB5C30" w:rsidRPr="00EB5C30">
              <w:rPr>
                <w:rFonts w:eastAsia="Calibri"/>
                <w:color w:val="000000" w:themeColor="text1"/>
                <w:sz w:val="22"/>
                <w:szCs w:val="22"/>
                <w:lang w:val="uk-UA" w:eastAsia="en-US"/>
              </w:rPr>
              <w:t>АСК «ОМЕГА»</w:t>
            </w:r>
            <w:r w:rsidRPr="00EB5C30">
              <w:rPr>
                <w:rFonts w:eastAsia="Calibri"/>
                <w:color w:val="000000" w:themeColor="text1"/>
                <w:sz w:val="22"/>
                <w:szCs w:val="22"/>
                <w:lang w:val="uk-UA" w:eastAsia="en-US"/>
              </w:rPr>
              <w:t xml:space="preserve"> послуг, зазначених у частині четвертій статті 6 Закону про аудит, за фінансовий рік, який передує звітному року, що перевіряється, та за звітний рік, що перевіряється (за наявності).</w:t>
            </w:r>
          </w:p>
        </w:tc>
        <w:tc>
          <w:tcPr>
            <w:tcW w:w="3969" w:type="dxa"/>
          </w:tcPr>
          <w:p w:rsidR="00C60582" w:rsidRPr="00EB5C30" w:rsidRDefault="00C60582" w:rsidP="00C60582">
            <w:pPr>
              <w:jc w:val="both"/>
              <w:rPr>
                <w:color w:val="000000" w:themeColor="text1"/>
                <w:sz w:val="22"/>
                <w:szCs w:val="22"/>
                <w:lang w:val="uk-UA"/>
              </w:rPr>
            </w:pPr>
          </w:p>
        </w:tc>
      </w:tr>
      <w:tr w:rsidR="00C60582" w:rsidRPr="00882B69" w:rsidTr="009444B3">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p>
        </w:tc>
        <w:tc>
          <w:tcPr>
            <w:tcW w:w="5670" w:type="dxa"/>
            <w:vAlign w:val="center"/>
          </w:tcPr>
          <w:p w:rsidR="00C60582" w:rsidRPr="00EB5C30" w:rsidRDefault="00C60582" w:rsidP="00C60582">
            <w:pPr>
              <w:overflowPunct w:val="0"/>
              <w:autoSpaceDE w:val="0"/>
              <w:autoSpaceDN w:val="0"/>
              <w:adjustRightInd w:val="0"/>
              <w:jc w:val="both"/>
              <w:textAlignment w:val="baseline"/>
              <w:rPr>
                <w:rFonts w:eastAsia="Calibri"/>
                <w:color w:val="000000" w:themeColor="text1"/>
                <w:sz w:val="22"/>
                <w:szCs w:val="22"/>
                <w:lang w:val="uk-UA" w:eastAsia="en-US"/>
              </w:rPr>
            </w:pPr>
            <w:r w:rsidRPr="00EB5C30">
              <w:rPr>
                <w:rFonts w:eastAsia="Calibri"/>
                <w:color w:val="000000" w:themeColor="text1"/>
                <w:sz w:val="22"/>
                <w:szCs w:val="22"/>
                <w:lang w:val="uk-UA" w:eastAsia="en-US"/>
              </w:rPr>
              <w:t xml:space="preserve">Цінова пропозиція в національній валюті України з урахуванням ПДВ та всіх супутніх витрат (витрати на </w:t>
            </w:r>
            <w:r w:rsidRPr="00EB5C30">
              <w:rPr>
                <w:rFonts w:eastAsia="Calibri"/>
                <w:color w:val="000000" w:themeColor="text1"/>
                <w:sz w:val="22"/>
                <w:szCs w:val="22"/>
                <w:lang w:val="uk-UA" w:eastAsia="en-US"/>
              </w:rPr>
              <w:lastRenderedPageBreak/>
              <w:t>відрядження аудиторів, сплату податків та зборів, тощо)</w:t>
            </w:r>
          </w:p>
        </w:tc>
        <w:tc>
          <w:tcPr>
            <w:tcW w:w="3969" w:type="dxa"/>
          </w:tcPr>
          <w:p w:rsidR="00C60582" w:rsidRPr="00EB5C30" w:rsidRDefault="00C60582" w:rsidP="00C60582">
            <w:pPr>
              <w:jc w:val="both"/>
              <w:rPr>
                <w:color w:val="000000" w:themeColor="text1"/>
                <w:sz w:val="22"/>
                <w:szCs w:val="22"/>
                <w:lang w:val="uk-UA"/>
              </w:rPr>
            </w:pPr>
          </w:p>
        </w:tc>
      </w:tr>
      <w:tr w:rsidR="00C60582" w:rsidRPr="00EB5C30" w:rsidTr="009444B3">
        <w:trPr>
          <w:trHeight w:val="828"/>
        </w:trPr>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r w:rsidRPr="00EB5C30">
              <w:rPr>
                <w:color w:val="000000" w:themeColor="text1"/>
                <w:sz w:val="22"/>
                <w:szCs w:val="22"/>
                <w:lang w:val="uk-UA"/>
              </w:rPr>
              <w:t>2.</w:t>
            </w:r>
          </w:p>
        </w:tc>
        <w:tc>
          <w:tcPr>
            <w:tcW w:w="5670" w:type="dxa"/>
            <w:vAlign w:val="center"/>
          </w:tcPr>
          <w:p w:rsidR="00C60582" w:rsidRPr="00EB5C30" w:rsidRDefault="00C60582" w:rsidP="00C60582">
            <w:pPr>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Ксерокопія ліцензії на право виконання робіт, за якими проводиться Конкурс (якщо даний вид робіт вимагає ліцензування)</w:t>
            </w:r>
          </w:p>
        </w:tc>
        <w:tc>
          <w:tcPr>
            <w:tcW w:w="3969" w:type="dxa"/>
          </w:tcPr>
          <w:p w:rsidR="00C60582" w:rsidRPr="00EB5C30" w:rsidRDefault="00C60582" w:rsidP="00C60582">
            <w:pPr>
              <w:jc w:val="both"/>
              <w:rPr>
                <w:color w:val="000000" w:themeColor="text1"/>
                <w:sz w:val="22"/>
                <w:szCs w:val="22"/>
                <w:lang w:val="uk-UA"/>
              </w:rPr>
            </w:pPr>
          </w:p>
        </w:tc>
      </w:tr>
      <w:tr w:rsidR="00C60582" w:rsidRPr="00EB5C30" w:rsidTr="009444B3">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r w:rsidRPr="00EB5C30">
              <w:rPr>
                <w:color w:val="000000" w:themeColor="text1"/>
                <w:sz w:val="22"/>
                <w:szCs w:val="22"/>
                <w:lang w:val="uk-UA"/>
              </w:rPr>
              <w:t>3.</w:t>
            </w:r>
          </w:p>
        </w:tc>
        <w:tc>
          <w:tcPr>
            <w:tcW w:w="5670" w:type="dxa"/>
            <w:vAlign w:val="center"/>
          </w:tcPr>
          <w:p w:rsidR="00C60582" w:rsidRPr="00EB5C30" w:rsidRDefault="00C60582" w:rsidP="00EB5C30">
            <w:pPr>
              <w:overflowPunct w:val="0"/>
              <w:autoSpaceDE w:val="0"/>
              <w:autoSpaceDN w:val="0"/>
              <w:adjustRightInd w:val="0"/>
              <w:jc w:val="both"/>
              <w:textAlignment w:val="baseline"/>
              <w:rPr>
                <w:rFonts w:eastAsia="Calibri"/>
                <w:color w:val="000000" w:themeColor="text1"/>
                <w:sz w:val="22"/>
                <w:szCs w:val="22"/>
                <w:lang w:val="uk-UA" w:eastAsia="en-US"/>
              </w:rPr>
            </w:pPr>
            <w:r w:rsidRPr="00EB5C30">
              <w:rPr>
                <w:rFonts w:eastAsia="Calibri"/>
                <w:color w:val="000000" w:themeColor="text1"/>
                <w:sz w:val="22"/>
                <w:szCs w:val="22"/>
                <w:lang w:val="uk-UA" w:eastAsia="en-US"/>
              </w:rPr>
              <w:t>Перелік об’єктів (3-4 останніх проекти</w:t>
            </w:r>
            <w:r w:rsidR="00EB5C30" w:rsidRPr="00EB5C30">
              <w:rPr>
                <w:rFonts w:eastAsia="Calibri"/>
                <w:color w:val="000000" w:themeColor="text1"/>
                <w:sz w:val="22"/>
                <w:szCs w:val="22"/>
                <w:lang w:val="uk-UA" w:eastAsia="en-US"/>
              </w:rPr>
              <w:t>, на якому в</w:t>
            </w:r>
            <w:r w:rsidRPr="00EB5C30">
              <w:rPr>
                <w:rFonts w:eastAsia="Calibri"/>
                <w:color w:val="000000" w:themeColor="text1"/>
                <w:sz w:val="22"/>
                <w:szCs w:val="22"/>
                <w:lang w:val="uk-UA" w:eastAsia="en-US"/>
              </w:rPr>
              <w:t xml:space="preserve">и надавали послуги, винесених на Конкурс. Реквізити замовників послуг, в якості кого </w:t>
            </w:r>
            <w:r w:rsidR="00EB5C30" w:rsidRPr="00EB5C30">
              <w:rPr>
                <w:rFonts w:eastAsia="Calibri"/>
                <w:color w:val="000000" w:themeColor="text1"/>
                <w:sz w:val="22"/>
                <w:szCs w:val="22"/>
                <w:lang w:val="uk-UA" w:eastAsia="en-US"/>
              </w:rPr>
              <w:t>в</w:t>
            </w:r>
            <w:r w:rsidRPr="00EB5C30">
              <w:rPr>
                <w:rFonts w:eastAsia="Calibri"/>
                <w:color w:val="000000" w:themeColor="text1"/>
                <w:sz w:val="22"/>
                <w:szCs w:val="22"/>
                <w:lang w:val="uk-UA" w:eastAsia="en-US"/>
              </w:rPr>
              <w:t>и брали участь у проектах. Перелік проектів, що виконувалися безпосередньо по м.Києву. Перелік проектів і робіт, які виконувалися в умовах, аналогічних умовам даного проекту. Копії документів (якщо є) з відгуками про Вашу роботу (рекомендаційні листи, дипломи, сертифікати і т.д.)</w:t>
            </w:r>
          </w:p>
        </w:tc>
        <w:tc>
          <w:tcPr>
            <w:tcW w:w="3969" w:type="dxa"/>
          </w:tcPr>
          <w:p w:rsidR="00C60582" w:rsidRPr="00EB5C30" w:rsidRDefault="00C60582" w:rsidP="00C60582">
            <w:pPr>
              <w:jc w:val="both"/>
              <w:rPr>
                <w:color w:val="000000" w:themeColor="text1"/>
                <w:sz w:val="22"/>
                <w:szCs w:val="22"/>
                <w:lang w:val="uk-UA"/>
              </w:rPr>
            </w:pPr>
          </w:p>
        </w:tc>
      </w:tr>
      <w:tr w:rsidR="00C60582" w:rsidRPr="00EB5C30" w:rsidTr="009444B3">
        <w:trPr>
          <w:trHeight w:val="76"/>
        </w:trPr>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r w:rsidRPr="00EB5C30">
              <w:rPr>
                <w:color w:val="000000" w:themeColor="text1"/>
                <w:sz w:val="22"/>
                <w:szCs w:val="22"/>
                <w:lang w:val="uk-UA"/>
              </w:rPr>
              <w:t>4.</w:t>
            </w:r>
          </w:p>
        </w:tc>
        <w:tc>
          <w:tcPr>
            <w:tcW w:w="5670" w:type="dxa"/>
            <w:vAlign w:val="center"/>
          </w:tcPr>
          <w:p w:rsidR="00C60582" w:rsidRPr="00EB5C30" w:rsidRDefault="00C60582" w:rsidP="00C60582">
            <w:pPr>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Орієнтовний графік робіт (терміни виконання)</w:t>
            </w:r>
          </w:p>
        </w:tc>
        <w:tc>
          <w:tcPr>
            <w:tcW w:w="3969" w:type="dxa"/>
          </w:tcPr>
          <w:p w:rsidR="00C60582" w:rsidRPr="00EB5C30" w:rsidRDefault="00C60582" w:rsidP="00C60582">
            <w:pPr>
              <w:jc w:val="both"/>
              <w:rPr>
                <w:color w:val="000000" w:themeColor="text1"/>
                <w:sz w:val="22"/>
                <w:szCs w:val="22"/>
                <w:lang w:val="uk-UA"/>
              </w:rPr>
            </w:pPr>
          </w:p>
        </w:tc>
      </w:tr>
      <w:tr w:rsidR="00C60582" w:rsidRPr="00EB5C30" w:rsidTr="009444B3">
        <w:trPr>
          <w:trHeight w:val="94"/>
        </w:trPr>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r w:rsidRPr="00EB5C30">
              <w:rPr>
                <w:color w:val="000000" w:themeColor="text1"/>
                <w:sz w:val="22"/>
                <w:szCs w:val="22"/>
                <w:lang w:val="uk-UA"/>
              </w:rPr>
              <w:t>5.</w:t>
            </w:r>
          </w:p>
        </w:tc>
        <w:tc>
          <w:tcPr>
            <w:tcW w:w="5670" w:type="dxa"/>
            <w:vAlign w:val="center"/>
          </w:tcPr>
          <w:p w:rsidR="00C60582" w:rsidRPr="00EB5C30" w:rsidRDefault="00C60582" w:rsidP="00EB5C30">
            <w:pPr>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 xml:space="preserve">Переважний для </w:t>
            </w:r>
            <w:r w:rsidR="00EB5C30">
              <w:rPr>
                <w:rFonts w:eastAsia="Calibri"/>
                <w:color w:val="000000" w:themeColor="text1"/>
                <w:sz w:val="22"/>
                <w:szCs w:val="22"/>
                <w:lang w:val="uk-UA" w:eastAsia="en-US"/>
              </w:rPr>
              <w:t>в</w:t>
            </w:r>
            <w:r w:rsidRPr="00EB5C30">
              <w:rPr>
                <w:rFonts w:eastAsia="Calibri"/>
                <w:color w:val="000000" w:themeColor="text1"/>
                <w:sz w:val="22"/>
                <w:szCs w:val="22"/>
                <w:lang w:val="uk-UA" w:eastAsia="en-US"/>
              </w:rPr>
              <w:t>ас графік платежів (обґрунтований графіком робіт)</w:t>
            </w:r>
          </w:p>
        </w:tc>
        <w:tc>
          <w:tcPr>
            <w:tcW w:w="3969" w:type="dxa"/>
          </w:tcPr>
          <w:p w:rsidR="00C60582" w:rsidRPr="00EB5C30" w:rsidRDefault="00C60582" w:rsidP="00C60582">
            <w:pPr>
              <w:jc w:val="both"/>
              <w:rPr>
                <w:color w:val="000000" w:themeColor="text1"/>
                <w:sz w:val="22"/>
                <w:szCs w:val="22"/>
                <w:lang w:val="uk-UA"/>
              </w:rPr>
            </w:pPr>
          </w:p>
        </w:tc>
      </w:tr>
      <w:tr w:rsidR="00C60582" w:rsidRPr="00EB5C30" w:rsidTr="009444B3">
        <w:trPr>
          <w:trHeight w:val="144"/>
        </w:trPr>
        <w:tc>
          <w:tcPr>
            <w:tcW w:w="568" w:type="dxa"/>
            <w:tcMar>
              <w:left w:w="57" w:type="dxa"/>
              <w:right w:w="57" w:type="dxa"/>
            </w:tcMar>
            <w:vAlign w:val="center"/>
          </w:tcPr>
          <w:p w:rsidR="00C60582" w:rsidRPr="00EB5C30" w:rsidRDefault="00C60582" w:rsidP="00C60582">
            <w:pPr>
              <w:pStyle w:val="aa"/>
              <w:numPr>
                <w:ilvl w:val="0"/>
                <w:numId w:val="31"/>
              </w:numPr>
              <w:ind w:left="652" w:hanging="567"/>
              <w:rPr>
                <w:color w:val="000000" w:themeColor="text1"/>
                <w:sz w:val="22"/>
                <w:szCs w:val="22"/>
                <w:lang w:val="uk-UA"/>
              </w:rPr>
            </w:pPr>
            <w:r w:rsidRPr="00EB5C30">
              <w:rPr>
                <w:color w:val="000000" w:themeColor="text1"/>
                <w:sz w:val="22"/>
                <w:szCs w:val="22"/>
                <w:lang w:val="uk-UA"/>
              </w:rPr>
              <w:t>7.</w:t>
            </w:r>
          </w:p>
        </w:tc>
        <w:tc>
          <w:tcPr>
            <w:tcW w:w="5670" w:type="dxa"/>
            <w:shd w:val="clear" w:color="auto" w:fill="auto"/>
            <w:vAlign w:val="center"/>
          </w:tcPr>
          <w:p w:rsidR="00C60582" w:rsidRPr="00EB5C30" w:rsidRDefault="00C60582" w:rsidP="00EB5C30">
            <w:pPr>
              <w:jc w:val="both"/>
              <w:rPr>
                <w:rFonts w:eastAsia="Calibri"/>
                <w:color w:val="000000" w:themeColor="text1"/>
                <w:sz w:val="22"/>
                <w:szCs w:val="22"/>
                <w:lang w:val="uk-UA" w:eastAsia="en-US"/>
              </w:rPr>
            </w:pPr>
            <w:r w:rsidRPr="00EB5C30">
              <w:rPr>
                <w:rFonts w:eastAsia="Calibri"/>
                <w:color w:val="000000" w:themeColor="text1"/>
                <w:sz w:val="22"/>
                <w:szCs w:val="22"/>
                <w:lang w:val="uk-UA" w:eastAsia="en-US"/>
              </w:rPr>
              <w:t xml:space="preserve">Фінансові та інші гарантії, надані </w:t>
            </w:r>
            <w:r w:rsidR="00EB5C30">
              <w:rPr>
                <w:rFonts w:eastAsia="Calibri"/>
                <w:color w:val="000000" w:themeColor="text1"/>
                <w:sz w:val="22"/>
                <w:szCs w:val="22"/>
                <w:lang w:val="uk-UA" w:eastAsia="en-US"/>
              </w:rPr>
              <w:t>в</w:t>
            </w:r>
            <w:r w:rsidRPr="00EB5C30">
              <w:rPr>
                <w:rFonts w:eastAsia="Calibri"/>
                <w:color w:val="000000" w:themeColor="text1"/>
                <w:sz w:val="22"/>
                <w:szCs w:val="22"/>
                <w:lang w:val="uk-UA" w:eastAsia="en-US"/>
              </w:rPr>
              <w:t xml:space="preserve">ами на </w:t>
            </w:r>
            <w:r w:rsidR="00EB5C30">
              <w:rPr>
                <w:rFonts w:eastAsia="Calibri"/>
                <w:color w:val="000000" w:themeColor="text1"/>
                <w:sz w:val="22"/>
                <w:szCs w:val="22"/>
                <w:lang w:val="uk-UA" w:eastAsia="en-US"/>
              </w:rPr>
              <w:t>в</w:t>
            </w:r>
            <w:r w:rsidRPr="00EB5C30">
              <w:rPr>
                <w:rFonts w:eastAsia="Calibri"/>
                <w:color w:val="000000" w:themeColor="text1"/>
                <w:sz w:val="22"/>
                <w:szCs w:val="22"/>
                <w:lang w:val="uk-UA" w:eastAsia="en-US"/>
              </w:rPr>
              <w:t>аші послуги. Терміни надання послуг і суми гарантійних зобов’язань</w:t>
            </w:r>
          </w:p>
        </w:tc>
        <w:tc>
          <w:tcPr>
            <w:tcW w:w="3969" w:type="dxa"/>
          </w:tcPr>
          <w:p w:rsidR="00C60582" w:rsidRPr="00EB5C30" w:rsidRDefault="00C60582" w:rsidP="00C60582">
            <w:pPr>
              <w:jc w:val="both"/>
              <w:rPr>
                <w:color w:val="000000" w:themeColor="text1"/>
                <w:sz w:val="22"/>
                <w:szCs w:val="22"/>
                <w:lang w:val="uk-UA"/>
              </w:rPr>
            </w:pPr>
          </w:p>
        </w:tc>
      </w:tr>
    </w:tbl>
    <w:p w:rsidR="009671C6" w:rsidRPr="00EB5C30" w:rsidRDefault="009671C6" w:rsidP="004C5475">
      <w:pPr>
        <w:pStyle w:val="af5"/>
        <w:rPr>
          <w:rFonts w:ascii="Times New Roman" w:hAnsi="Times New Roman"/>
          <w:color w:val="000000" w:themeColor="text1"/>
          <w:lang w:val="uk-UA"/>
        </w:rPr>
      </w:pPr>
    </w:p>
    <w:p w:rsidR="00267ED2" w:rsidRPr="00EB5C30" w:rsidRDefault="00267ED2" w:rsidP="004C5475">
      <w:pPr>
        <w:pStyle w:val="af5"/>
        <w:rPr>
          <w:rFonts w:ascii="Times New Roman" w:hAnsi="Times New Roman"/>
          <w:color w:val="000000" w:themeColor="text1"/>
          <w:lang w:val="uk-UA"/>
        </w:rPr>
      </w:pPr>
    </w:p>
    <w:tbl>
      <w:tblPr>
        <w:tblW w:w="0" w:type="auto"/>
        <w:tblInd w:w="-137" w:type="dxa"/>
        <w:tblLayout w:type="fixed"/>
        <w:tblCellMar>
          <w:left w:w="0" w:type="dxa"/>
          <w:right w:w="0" w:type="dxa"/>
        </w:tblCellMar>
        <w:tblLook w:val="0000" w:firstRow="0" w:lastRow="0" w:firstColumn="0" w:lastColumn="0" w:noHBand="0" w:noVBand="0"/>
      </w:tblPr>
      <w:tblGrid>
        <w:gridCol w:w="559"/>
        <w:gridCol w:w="6907"/>
        <w:gridCol w:w="1027"/>
        <w:gridCol w:w="296"/>
        <w:gridCol w:w="1418"/>
      </w:tblGrid>
      <w:tr w:rsidR="00975C5B" w:rsidRPr="00EB5C30" w:rsidTr="00975C5B">
        <w:trPr>
          <w:trHeight w:val="557"/>
        </w:trPr>
        <w:tc>
          <w:tcPr>
            <w:tcW w:w="559" w:type="dxa"/>
            <w:tcBorders>
              <w:top w:val="single" w:sz="4" w:space="0" w:color="auto"/>
              <w:left w:val="single" w:sz="4" w:space="0" w:color="auto"/>
              <w:bottom w:val="single" w:sz="4" w:space="0" w:color="auto"/>
              <w:right w:val="single" w:sz="4" w:space="0" w:color="auto"/>
            </w:tcBorders>
            <w:shd w:val="pct10" w:color="auto" w:fill="FFFFFF"/>
            <w:vAlign w:val="center"/>
          </w:tcPr>
          <w:p w:rsidR="00267ED2" w:rsidRPr="00AC43F0" w:rsidRDefault="00267ED2" w:rsidP="00975C5B">
            <w:pPr>
              <w:pStyle w:val="aa"/>
              <w:ind w:left="85" w:right="85"/>
              <w:jc w:val="center"/>
              <w:rPr>
                <w:b/>
                <w:color w:val="000000" w:themeColor="text1"/>
                <w:sz w:val="22"/>
                <w:szCs w:val="22"/>
                <w:lang w:val="uk-UA"/>
              </w:rPr>
            </w:pPr>
            <w:bookmarkStart w:id="1" w:name="bookmark34"/>
            <w:r w:rsidRPr="00AC43F0">
              <w:rPr>
                <w:b/>
                <w:color w:val="000000" w:themeColor="text1"/>
                <w:sz w:val="22"/>
                <w:szCs w:val="22"/>
                <w:lang w:val="uk-UA"/>
              </w:rPr>
              <w:t>№</w:t>
            </w:r>
            <w:bookmarkEnd w:id="1"/>
          </w:p>
          <w:p w:rsidR="00267ED2" w:rsidRPr="00AC43F0" w:rsidRDefault="00267ED2" w:rsidP="00975C5B">
            <w:pPr>
              <w:pStyle w:val="aa"/>
              <w:ind w:left="85" w:right="85"/>
              <w:jc w:val="center"/>
              <w:rPr>
                <w:b/>
                <w:color w:val="000000" w:themeColor="text1"/>
                <w:sz w:val="22"/>
                <w:szCs w:val="22"/>
                <w:lang w:val="uk-UA"/>
              </w:rPr>
            </w:pPr>
            <w:r w:rsidRPr="00AC43F0">
              <w:rPr>
                <w:b/>
                <w:color w:val="000000" w:themeColor="text1"/>
                <w:sz w:val="22"/>
                <w:szCs w:val="22"/>
                <w:lang w:val="uk-UA"/>
              </w:rPr>
              <w:t>з/п</w:t>
            </w:r>
          </w:p>
        </w:tc>
        <w:tc>
          <w:tcPr>
            <w:tcW w:w="6907" w:type="dxa"/>
            <w:tcBorders>
              <w:top w:val="single" w:sz="4" w:space="0" w:color="auto"/>
              <w:left w:val="single" w:sz="4" w:space="0" w:color="auto"/>
              <w:bottom w:val="single" w:sz="4" w:space="0" w:color="auto"/>
              <w:right w:val="single" w:sz="4" w:space="0" w:color="auto"/>
            </w:tcBorders>
            <w:shd w:val="pct10" w:color="auto" w:fill="FFFFFF"/>
            <w:vAlign w:val="center"/>
          </w:tcPr>
          <w:p w:rsidR="00267ED2" w:rsidRPr="00AC43F0" w:rsidRDefault="00267ED2" w:rsidP="00975C5B">
            <w:pPr>
              <w:pStyle w:val="aa"/>
              <w:ind w:left="85" w:right="85"/>
              <w:jc w:val="center"/>
              <w:rPr>
                <w:b/>
                <w:color w:val="000000" w:themeColor="text1"/>
                <w:sz w:val="22"/>
                <w:szCs w:val="22"/>
                <w:lang w:val="uk-UA"/>
              </w:rPr>
            </w:pPr>
            <w:r w:rsidRPr="00AC43F0">
              <w:rPr>
                <w:b/>
                <w:color w:val="000000" w:themeColor="text1"/>
                <w:sz w:val="22"/>
                <w:szCs w:val="22"/>
                <w:lang w:val="uk-UA"/>
              </w:rPr>
              <w:t>Питання</w:t>
            </w:r>
          </w:p>
        </w:tc>
        <w:tc>
          <w:tcPr>
            <w:tcW w:w="132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67ED2" w:rsidRPr="00AC43F0" w:rsidRDefault="00267ED2" w:rsidP="00975C5B">
            <w:pPr>
              <w:pStyle w:val="aa"/>
              <w:ind w:left="85" w:right="85"/>
              <w:jc w:val="center"/>
              <w:rPr>
                <w:b/>
                <w:color w:val="000000" w:themeColor="text1"/>
                <w:sz w:val="22"/>
                <w:szCs w:val="22"/>
                <w:lang w:val="uk-UA"/>
              </w:rPr>
            </w:pPr>
            <w:r w:rsidRPr="00AC43F0">
              <w:rPr>
                <w:b/>
                <w:color w:val="000000" w:themeColor="text1"/>
                <w:sz w:val="22"/>
                <w:szCs w:val="22"/>
                <w:lang w:val="uk-UA"/>
              </w:rPr>
              <w:t>Відповідь (так/ні)</w:t>
            </w:r>
          </w:p>
        </w:tc>
        <w:tc>
          <w:tcPr>
            <w:tcW w:w="1418" w:type="dxa"/>
            <w:tcBorders>
              <w:top w:val="single" w:sz="4" w:space="0" w:color="auto"/>
              <w:left w:val="single" w:sz="4" w:space="0" w:color="auto"/>
              <w:bottom w:val="single" w:sz="4" w:space="0" w:color="auto"/>
              <w:right w:val="single" w:sz="4" w:space="0" w:color="auto"/>
            </w:tcBorders>
            <w:shd w:val="pct10" w:color="auto" w:fill="FFFFFF"/>
            <w:vAlign w:val="center"/>
          </w:tcPr>
          <w:p w:rsidR="00267ED2" w:rsidRPr="00AC43F0" w:rsidRDefault="00267ED2" w:rsidP="00975C5B">
            <w:pPr>
              <w:pStyle w:val="aa"/>
              <w:ind w:left="85" w:right="85"/>
              <w:jc w:val="center"/>
              <w:rPr>
                <w:b/>
                <w:color w:val="000000" w:themeColor="text1"/>
                <w:sz w:val="22"/>
                <w:szCs w:val="22"/>
                <w:lang w:val="uk-UA"/>
              </w:rPr>
            </w:pPr>
            <w:r w:rsidRPr="00AC43F0">
              <w:rPr>
                <w:b/>
                <w:color w:val="000000" w:themeColor="text1"/>
                <w:sz w:val="22"/>
                <w:szCs w:val="22"/>
                <w:lang w:val="uk-UA"/>
              </w:rPr>
              <w:t>Коментар, якщо «так»</w:t>
            </w:r>
          </w:p>
        </w:tc>
      </w:tr>
      <w:tr w:rsidR="00975C5B" w:rsidRPr="00882B69" w:rsidTr="00975C5B">
        <w:trPr>
          <w:trHeight w:val="845"/>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1.</w:t>
            </w:r>
          </w:p>
        </w:tc>
        <w:tc>
          <w:tcPr>
            <w:tcW w:w="96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tc>
      </w:tr>
      <w:tr w:rsidR="00975C5B" w:rsidRPr="00882B69" w:rsidTr="00975C5B">
        <w:trPr>
          <w:trHeight w:val="1704"/>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1.1.</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267ED2">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є власниками фінансових інструментів, емітованих АСК «ОМЕГА»  або юридичної особи, пов'язаної з АСК «ОМЕГА»   спільною власністю, фінансова звітність якої підлягає перевірці, або юридичної особи, пов'язаної з АСК «ОМЕГА» спільною власністю, контролем та управлінням, крім тих, що належать [вказати необхідне скорочення: Товариству / Компанії / Підприємству] опосередковано через інститути спільного інвестування?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444B3">
        <w:trPr>
          <w:trHeight w:val="879"/>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1.2.</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беруть участь в операціях з фінансовими інструментами, емітованими, гарантованими або іншим чином підтримуваними АСК «ОМЕГА», крім операцій в межах інститутів спільного інвестування?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444B3">
        <w:trPr>
          <w:trHeight w:val="979"/>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1.3.</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перебували протягом періодів, зазначених у частині першій статті 10 Закону про аудит, у трудових, договірних або інших відносинах з АСК «ОМЕГА», що можуть призвести до конфлікту інтересів?</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882B69" w:rsidTr="00975C5B">
        <w:trPr>
          <w:trHeight w:val="1440"/>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2.</w:t>
            </w:r>
          </w:p>
        </w:tc>
        <w:tc>
          <w:tcPr>
            <w:tcW w:w="96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протягом щонайменше одного року, а у разі проведення обов'язкового аудиту фінансової звітності [вказати необхідне скорочення: Товариства / Компанії / Підприємства] - протягом щонайменше двох років після надання відповідних послуг:</w:t>
            </w:r>
          </w:p>
        </w:tc>
      </w:tr>
      <w:tr w:rsidR="00975C5B" w:rsidRPr="00EB5C30" w:rsidTr="00975C5B">
        <w:trPr>
          <w:trHeight w:val="283"/>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2.1.</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обіймали керівні посади в органі управління АСК «ОМЕГА»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75C5B">
        <w:trPr>
          <w:trHeight w:val="274"/>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2.2.</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призначалися членом аудиторського комітету АСК «ОМЕГА»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75C5B">
        <w:trPr>
          <w:trHeight w:val="571"/>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2.3.</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 призначалися (були обраними) членом адміністративного або наглядового органу АСК «ОМЕГА»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444B3">
        <w:trPr>
          <w:trHeight w:val="671"/>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3.</w:t>
            </w:r>
          </w:p>
        </w:tc>
        <w:tc>
          <w:tcPr>
            <w:tcW w:w="96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Чи виконуються вимоги Закону про аудит щодо обмеження на одночасне надання АСК «ОМЕГА» послуг з обов'язкового аудиту фінансової звітності та таких неаудиторських послуг:</w:t>
            </w:r>
          </w:p>
        </w:tc>
      </w:tr>
      <w:tr w:rsidR="00975C5B" w:rsidRPr="00EB5C30" w:rsidTr="00975C5B">
        <w:trPr>
          <w:trHeight w:val="806"/>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lastRenderedPageBreak/>
              <w:t>3.1.</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75C5B">
        <w:trPr>
          <w:trHeight w:val="538"/>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3.2.</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консультування з питань управління, розробки і супроводження управлінських рішень?</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882B69" w:rsidTr="009444B3">
        <w:trPr>
          <w:trHeight w:val="433"/>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3.3.</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ведення бухгалтерського обліку і складання фінансової звітності?</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444B3">
        <w:trPr>
          <w:trHeight w:val="709"/>
        </w:trPr>
        <w:tc>
          <w:tcPr>
            <w:tcW w:w="559"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rPr>
            </w:pPr>
            <w:r w:rsidRPr="00EB5C30">
              <w:rPr>
                <w:color w:val="000000" w:themeColor="text1"/>
                <w:sz w:val="22"/>
                <w:szCs w:val="22"/>
                <w:lang w:val="uk-UA" w:eastAsia="uk-UA"/>
              </w:rPr>
              <w:t>3.4.</w:t>
            </w:r>
          </w:p>
        </w:tc>
        <w:tc>
          <w:tcPr>
            <w:tcW w:w="6907"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rPr>
            </w:pPr>
            <w:r w:rsidRPr="00EB5C30">
              <w:rPr>
                <w:color w:val="000000" w:themeColor="text1"/>
                <w:sz w:val="22"/>
                <w:szCs w:val="22"/>
                <w:lang w:val="uk-UA" w:eastAsia="uk-UA"/>
              </w:rPr>
              <w:t>розробка та впровадження процедур внутрішнього контролю, управління ризиками, а також інформаційних технологій у фінансовій сфері?</w:t>
            </w:r>
          </w:p>
        </w:tc>
        <w:tc>
          <w:tcPr>
            <w:tcW w:w="1027" w:type="dxa"/>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882B69" w:rsidTr="00975C5B">
        <w:trPr>
          <w:trHeight w:val="931"/>
        </w:trPr>
        <w:tc>
          <w:tcPr>
            <w:tcW w:w="559"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eastAsia="uk-UA"/>
              </w:rPr>
            </w:pPr>
            <w:r w:rsidRPr="00EB5C30">
              <w:rPr>
                <w:color w:val="000000" w:themeColor="text1"/>
                <w:sz w:val="22"/>
                <w:szCs w:val="22"/>
                <w:lang w:val="uk-UA" w:eastAsia="uk-UA"/>
              </w:rPr>
              <w:t>3.5.</w:t>
            </w:r>
          </w:p>
        </w:tc>
        <w:tc>
          <w:tcPr>
            <w:tcW w:w="6907"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027" w:type="dxa"/>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882B69" w:rsidTr="00975C5B">
        <w:trPr>
          <w:trHeight w:val="931"/>
        </w:trPr>
        <w:tc>
          <w:tcPr>
            <w:tcW w:w="559"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eastAsia="uk-UA"/>
              </w:rPr>
            </w:pPr>
            <w:r w:rsidRPr="00EB5C30">
              <w:rPr>
                <w:color w:val="000000" w:themeColor="text1"/>
                <w:sz w:val="22"/>
                <w:szCs w:val="22"/>
                <w:lang w:val="uk-UA" w:eastAsia="uk-UA"/>
              </w:rPr>
              <w:t>3.6.</w:t>
            </w:r>
          </w:p>
        </w:tc>
        <w:tc>
          <w:tcPr>
            <w:tcW w:w="6907"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027" w:type="dxa"/>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444B3">
        <w:trPr>
          <w:trHeight w:val="383"/>
        </w:trPr>
        <w:tc>
          <w:tcPr>
            <w:tcW w:w="559"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eastAsia="uk-UA"/>
              </w:rPr>
            </w:pPr>
            <w:r w:rsidRPr="00EB5C30">
              <w:rPr>
                <w:color w:val="000000" w:themeColor="text1"/>
                <w:sz w:val="22"/>
                <w:szCs w:val="22"/>
                <w:lang w:val="uk-UA" w:eastAsia="uk-UA"/>
              </w:rPr>
              <w:t>3.7.</w:t>
            </w:r>
          </w:p>
        </w:tc>
        <w:tc>
          <w:tcPr>
            <w:tcW w:w="6907"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послуги з оцінки?</w:t>
            </w:r>
          </w:p>
        </w:tc>
        <w:tc>
          <w:tcPr>
            <w:tcW w:w="1027" w:type="dxa"/>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882B69" w:rsidTr="00975C5B">
        <w:trPr>
          <w:trHeight w:val="931"/>
        </w:trPr>
        <w:tc>
          <w:tcPr>
            <w:tcW w:w="559"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eastAsia="uk-UA"/>
              </w:rPr>
            </w:pPr>
            <w:r w:rsidRPr="00EB5C30">
              <w:rPr>
                <w:color w:val="000000" w:themeColor="text1"/>
                <w:sz w:val="22"/>
                <w:szCs w:val="22"/>
                <w:lang w:val="uk-UA" w:eastAsia="uk-UA"/>
              </w:rPr>
              <w:t>3.8.</w:t>
            </w:r>
          </w:p>
        </w:tc>
        <w:tc>
          <w:tcPr>
            <w:tcW w:w="6907"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 підтверджень у зв'язку з емісією цінних паперів юридичних осіб?</w:t>
            </w:r>
          </w:p>
        </w:tc>
        <w:tc>
          <w:tcPr>
            <w:tcW w:w="1027" w:type="dxa"/>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882B69" w:rsidTr="00975C5B">
        <w:trPr>
          <w:trHeight w:val="931"/>
        </w:trPr>
        <w:tc>
          <w:tcPr>
            <w:tcW w:w="559"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eastAsia="uk-UA"/>
              </w:rPr>
            </w:pPr>
            <w:r w:rsidRPr="00EB5C30">
              <w:rPr>
                <w:color w:val="000000" w:themeColor="text1"/>
                <w:sz w:val="22"/>
                <w:szCs w:val="22"/>
                <w:lang w:val="uk-UA" w:eastAsia="uk-UA"/>
              </w:rPr>
              <w:t>4.</w:t>
            </w:r>
          </w:p>
        </w:tc>
        <w:tc>
          <w:tcPr>
            <w:tcW w:w="6907"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Винагорода суб'єкта аудиторської діяльності за надання послуг з аудиту фінансової звітності АСК «ОМЕГА» чи залежатиме від надання АСК «ОМЕГА» неаудиторських послуг, а також договірних відносин або домовленостей, не пов'язаних з наданням послуг з аудиту фінансової звітності?</w:t>
            </w:r>
          </w:p>
        </w:tc>
        <w:tc>
          <w:tcPr>
            <w:tcW w:w="1027" w:type="dxa"/>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882B69" w:rsidTr="00975C5B">
        <w:trPr>
          <w:trHeight w:val="931"/>
        </w:trPr>
        <w:tc>
          <w:tcPr>
            <w:tcW w:w="559"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eastAsia="uk-UA"/>
              </w:rPr>
            </w:pPr>
            <w:r w:rsidRPr="00EB5C30">
              <w:rPr>
                <w:color w:val="000000" w:themeColor="text1"/>
                <w:sz w:val="22"/>
                <w:szCs w:val="22"/>
                <w:lang w:val="uk-UA" w:eastAsia="uk-UA"/>
              </w:rPr>
              <w:t>5.</w:t>
            </w:r>
          </w:p>
        </w:tc>
        <w:tc>
          <w:tcPr>
            <w:tcW w:w="6907" w:type="dxa"/>
            <w:tcBorders>
              <w:top w:val="single" w:sz="4" w:space="0" w:color="auto"/>
              <w:left w:val="single" w:sz="4" w:space="0" w:color="auto"/>
              <w:bottom w:val="nil"/>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Чи надає та скільки років поспіль суб'єкт аудиторської діяльності АСК «ОМЕГА»,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Закону про аудит?</w:t>
            </w:r>
          </w:p>
          <w:p w:rsidR="00267ED2" w:rsidRPr="00EB5C30" w:rsidRDefault="00267ED2" w:rsidP="00267ED2">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Чи перевищує винагорода від АСК «ОМЕГА», його материнської компанії та/або дочірніх підприємствам за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АСК «ОМЕГА» Якщо так, то надати перелік послуг.</w:t>
            </w:r>
          </w:p>
        </w:tc>
        <w:tc>
          <w:tcPr>
            <w:tcW w:w="1027" w:type="dxa"/>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nil"/>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75C5B">
        <w:trPr>
          <w:trHeight w:val="931"/>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eastAsia="uk-UA"/>
              </w:rPr>
            </w:pPr>
            <w:r w:rsidRPr="00EB5C30">
              <w:rPr>
                <w:color w:val="000000" w:themeColor="text1"/>
                <w:sz w:val="22"/>
                <w:szCs w:val="22"/>
                <w:lang w:val="uk-UA" w:eastAsia="uk-UA"/>
              </w:rPr>
              <w:t>6.</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Чи надавались послуги з обов'язкового аудиту фінансової звітності АСК «ОМЕГА» та загальна сума винагороди, отримана від АСК «ОМЕГА»,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r w:rsidR="00975C5B" w:rsidRPr="00EB5C30" w:rsidTr="009444B3">
        <w:trPr>
          <w:trHeight w:val="531"/>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40" w:firstLine="0"/>
              <w:rPr>
                <w:color w:val="000000" w:themeColor="text1"/>
                <w:sz w:val="22"/>
                <w:szCs w:val="22"/>
                <w:lang w:val="uk-UA" w:eastAsia="uk-UA"/>
              </w:rPr>
            </w:pPr>
            <w:r w:rsidRPr="00EB5C30">
              <w:rPr>
                <w:color w:val="000000" w:themeColor="text1"/>
                <w:sz w:val="22"/>
                <w:szCs w:val="22"/>
                <w:lang w:val="uk-UA" w:eastAsia="uk-UA"/>
              </w:rPr>
              <w:t>7</w:t>
            </w:r>
            <w:r w:rsidR="00975C5B" w:rsidRPr="00EB5C30">
              <w:rPr>
                <w:color w:val="000000" w:themeColor="text1"/>
                <w:sz w:val="22"/>
                <w:szCs w:val="22"/>
                <w:lang w:val="uk-UA" w:eastAsia="uk-UA"/>
              </w:rPr>
              <w:t>.</w:t>
            </w:r>
          </w:p>
        </w:tc>
        <w:tc>
          <w:tcPr>
            <w:tcW w:w="6907" w:type="dxa"/>
            <w:tcBorders>
              <w:top w:val="single" w:sz="4" w:space="0" w:color="auto"/>
              <w:left w:val="single" w:sz="4" w:space="0" w:color="auto"/>
              <w:bottom w:val="single" w:sz="4" w:space="0" w:color="auto"/>
              <w:right w:val="single" w:sz="4" w:space="0" w:color="auto"/>
            </w:tcBorders>
            <w:shd w:val="clear" w:color="auto" w:fill="FFFFFF"/>
            <w:vAlign w:val="center"/>
          </w:tcPr>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АСК «ОМЕГА» та/або дочірнім підприємствам (резидентам України) послуги, зазначені у частині четвертій статті 6 Закону про аудит?</w:t>
            </w:r>
          </w:p>
          <w:p w:rsidR="00267ED2" w:rsidRPr="00EB5C30" w:rsidRDefault="00267ED2" w:rsidP="00013D8C">
            <w:pPr>
              <w:pStyle w:val="1"/>
              <w:shd w:val="clear" w:color="auto" w:fill="auto"/>
              <w:spacing w:line="240" w:lineRule="auto"/>
              <w:ind w:left="160" w:right="94" w:firstLine="0"/>
              <w:jc w:val="both"/>
              <w:rPr>
                <w:color w:val="000000" w:themeColor="text1"/>
                <w:sz w:val="22"/>
                <w:szCs w:val="22"/>
                <w:lang w:val="uk-UA" w:eastAsia="uk-UA"/>
              </w:rPr>
            </w:pPr>
            <w:r w:rsidRPr="00EB5C30">
              <w:rPr>
                <w:color w:val="000000" w:themeColor="text1"/>
                <w:sz w:val="22"/>
                <w:szCs w:val="22"/>
                <w:lang w:val="uk-UA" w:eastAsia="uk-UA"/>
              </w:rPr>
              <w:t>Якщо так, то надати перелік послуг.</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FFFFFF"/>
          </w:tcPr>
          <w:p w:rsidR="00267ED2" w:rsidRPr="00EB5C30" w:rsidRDefault="00267ED2" w:rsidP="00013D8C">
            <w:pPr>
              <w:rPr>
                <w:color w:val="000000" w:themeColor="text1"/>
                <w:sz w:val="22"/>
                <w:szCs w:val="22"/>
                <w:lang w:val="uk-UA"/>
              </w:rPr>
            </w:pPr>
          </w:p>
        </w:tc>
      </w:tr>
    </w:tbl>
    <w:p w:rsidR="00267ED2" w:rsidRPr="00EB5C30" w:rsidRDefault="00267ED2" w:rsidP="004C5475">
      <w:pPr>
        <w:pStyle w:val="af5"/>
        <w:rPr>
          <w:rFonts w:ascii="Times New Roman" w:hAnsi="Times New Roman"/>
          <w:color w:val="000000" w:themeColor="text1"/>
          <w:lang w:val="uk-UA"/>
        </w:rPr>
      </w:pPr>
    </w:p>
    <w:p w:rsidR="004B2A10" w:rsidRDefault="004B2A10" w:rsidP="009444B3">
      <w:pPr>
        <w:pStyle w:val="af5"/>
        <w:jc w:val="both"/>
        <w:rPr>
          <w:rFonts w:ascii="Times New Roman" w:hAnsi="Times New Roman"/>
          <w:color w:val="000000" w:themeColor="text1"/>
          <w:lang w:val="uk-UA"/>
        </w:rPr>
      </w:pPr>
      <w:r w:rsidRPr="00EB5C30">
        <w:rPr>
          <w:rFonts w:ascii="Times New Roman" w:hAnsi="Times New Roman"/>
          <w:color w:val="000000" w:themeColor="text1"/>
          <w:lang w:val="uk-UA"/>
        </w:rPr>
        <w:t>Керівник Учасника ___________________ (___________________________)</w:t>
      </w:r>
    </w:p>
    <w:p w:rsidR="00346492" w:rsidRPr="00346492" w:rsidRDefault="00346492" w:rsidP="009444B3">
      <w:pPr>
        <w:pStyle w:val="af5"/>
        <w:jc w:val="both"/>
        <w:rPr>
          <w:rFonts w:ascii="Times New Roman" w:hAnsi="Times New Roman"/>
          <w:color w:val="000000" w:themeColor="text1"/>
          <w:sz w:val="14"/>
          <w:szCs w:val="14"/>
          <w:lang w:val="uk-UA"/>
        </w:rPr>
      </w:pPr>
      <w:r>
        <w:rPr>
          <w:rFonts w:ascii="Times New Roman" w:hAnsi="Times New Roman"/>
          <w:color w:val="000000" w:themeColor="text1"/>
          <w:sz w:val="16"/>
          <w:szCs w:val="16"/>
          <w:lang w:val="uk-UA"/>
        </w:rPr>
        <w:t xml:space="preserve">                                                           </w:t>
      </w:r>
      <w:r w:rsidRPr="00346492">
        <w:rPr>
          <w:rFonts w:ascii="Times New Roman" w:hAnsi="Times New Roman"/>
          <w:color w:val="000000" w:themeColor="text1"/>
          <w:sz w:val="14"/>
          <w:szCs w:val="14"/>
          <w:lang w:val="uk-UA"/>
        </w:rPr>
        <w:t>МП                                                         (П.І.Б.)</w:t>
      </w:r>
    </w:p>
    <w:p w:rsidR="00346492" w:rsidRPr="00346492" w:rsidRDefault="00346492" w:rsidP="009444B3">
      <w:pPr>
        <w:pStyle w:val="af5"/>
        <w:jc w:val="both"/>
        <w:rPr>
          <w:rFonts w:ascii="Times New Roman" w:hAnsi="Times New Roman"/>
          <w:color w:val="000000" w:themeColor="text1"/>
          <w:sz w:val="16"/>
          <w:szCs w:val="16"/>
          <w:lang w:val="uk-UA"/>
        </w:rPr>
      </w:pPr>
      <w:r>
        <w:rPr>
          <w:rFonts w:ascii="Times New Roman" w:hAnsi="Times New Roman"/>
          <w:color w:val="000000" w:themeColor="text1"/>
          <w:sz w:val="16"/>
          <w:szCs w:val="16"/>
          <w:lang w:val="uk-UA"/>
        </w:rPr>
        <w:t>«____» ______________________ 20____ року</w:t>
      </w:r>
    </w:p>
    <w:sectPr w:rsidR="00346492" w:rsidRPr="00346492" w:rsidSect="004B2A10">
      <w:headerReference w:type="default" r:id="rId8"/>
      <w:footerReference w:type="default" r:id="rId9"/>
      <w:pgSz w:w="11906" w:h="16838" w:code="9"/>
      <w:pgMar w:top="397" w:right="425"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75" w:rsidRDefault="00132575">
      <w:r>
        <w:separator/>
      </w:r>
    </w:p>
  </w:endnote>
  <w:endnote w:type="continuationSeparator" w:id="0">
    <w:p w:rsidR="00132575" w:rsidRDefault="001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13" w:rsidRDefault="004E2299">
    <w:pPr>
      <w:pStyle w:val="af6"/>
      <w:jc w:val="right"/>
    </w:pPr>
    <w:r>
      <w:rPr>
        <w:noProof/>
      </w:rPr>
      <w:fldChar w:fldCharType="begin"/>
    </w:r>
    <w:r>
      <w:rPr>
        <w:noProof/>
      </w:rPr>
      <w:instrText>PAGE   \* MERGEFORMAT</w:instrText>
    </w:r>
    <w:r>
      <w:rPr>
        <w:noProof/>
      </w:rPr>
      <w:fldChar w:fldCharType="separate"/>
    </w:r>
    <w:r w:rsidR="00882B69">
      <w:rPr>
        <w:noProof/>
      </w:rPr>
      <w:t>2</w:t>
    </w:r>
    <w:r>
      <w:rPr>
        <w:noProof/>
      </w:rPr>
      <w:fldChar w:fldCharType="end"/>
    </w:r>
  </w:p>
  <w:p w:rsidR="00A46A37" w:rsidRDefault="00A46A3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75" w:rsidRDefault="00132575">
      <w:r>
        <w:separator/>
      </w:r>
    </w:p>
  </w:footnote>
  <w:footnote w:type="continuationSeparator" w:id="0">
    <w:p w:rsidR="00132575" w:rsidRDefault="0013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9F" w:rsidRDefault="00D440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4D4"/>
    <w:multiLevelType w:val="hybridMultilevel"/>
    <w:tmpl w:val="BEAA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60CCA"/>
    <w:multiLevelType w:val="singleLevel"/>
    <w:tmpl w:val="373AF492"/>
    <w:lvl w:ilvl="0">
      <w:start w:val="7"/>
      <w:numFmt w:val="decimal"/>
      <w:lvlText w:val="%1. "/>
      <w:legacy w:legacy="1" w:legacySpace="0" w:legacyIndent="283"/>
      <w:lvlJc w:val="left"/>
      <w:pPr>
        <w:ind w:left="283" w:hanging="283"/>
      </w:pPr>
      <w:rPr>
        <w:rFonts w:ascii="Times New Roman CYR" w:hAnsi="Times New Roman CYR" w:cs="Times New Roman CYR" w:hint="default"/>
        <w:b/>
        <w:bCs w:val="0"/>
        <w:i w:val="0"/>
        <w:iCs w:val="0"/>
        <w:sz w:val="24"/>
        <w:szCs w:val="24"/>
        <w:u w:val="none"/>
      </w:rPr>
    </w:lvl>
  </w:abstractNum>
  <w:abstractNum w:abstractNumId="2" w15:restartNumberingAfterBreak="0">
    <w:nsid w:val="05054309"/>
    <w:multiLevelType w:val="hybridMultilevel"/>
    <w:tmpl w:val="D394737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09261FC6"/>
    <w:multiLevelType w:val="hybridMultilevel"/>
    <w:tmpl w:val="97B0B34E"/>
    <w:lvl w:ilvl="0" w:tplc="CDE2F164">
      <w:start w:val="1"/>
      <w:numFmt w:val="decimal"/>
      <w:lvlText w:val="%1)"/>
      <w:lvlJc w:val="left"/>
      <w:pPr>
        <w:ind w:left="360" w:hanging="360"/>
      </w:pPr>
      <w:rPr>
        <w:rFonts w:hint="default"/>
        <w:u w:val="none"/>
      </w:rPr>
    </w:lvl>
    <w:lvl w:ilvl="1" w:tplc="55B45DBE">
      <w:start w:val="1"/>
      <w:numFmt w:val="russianLow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A694F"/>
    <w:multiLevelType w:val="hybridMultilevel"/>
    <w:tmpl w:val="3A72B3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807727D"/>
    <w:multiLevelType w:val="hybridMultilevel"/>
    <w:tmpl w:val="96D62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92A23"/>
    <w:multiLevelType w:val="hybridMultilevel"/>
    <w:tmpl w:val="5B18FB8A"/>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245423"/>
    <w:multiLevelType w:val="singleLevel"/>
    <w:tmpl w:val="784C8E14"/>
    <w:lvl w:ilvl="0">
      <w:start w:val="16"/>
      <w:numFmt w:val="decimal"/>
      <w:lvlText w:val="%1. "/>
      <w:legacy w:legacy="1" w:legacySpace="0" w:legacyIndent="283"/>
      <w:lvlJc w:val="left"/>
      <w:pPr>
        <w:ind w:left="283" w:hanging="283"/>
      </w:pPr>
      <w:rPr>
        <w:rFonts w:ascii="Times New Roman CYR" w:hAnsi="Times New Roman CYR" w:cs="Times New Roman CYR" w:hint="default"/>
        <w:b/>
        <w:bCs w:val="0"/>
        <w:i w:val="0"/>
        <w:iCs w:val="0"/>
        <w:sz w:val="24"/>
        <w:szCs w:val="24"/>
        <w:u w:val="none"/>
      </w:rPr>
    </w:lvl>
  </w:abstractNum>
  <w:abstractNum w:abstractNumId="8" w15:restartNumberingAfterBreak="0">
    <w:nsid w:val="1FA8397D"/>
    <w:multiLevelType w:val="hybridMultilevel"/>
    <w:tmpl w:val="96D627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2518E"/>
    <w:multiLevelType w:val="hybridMultilevel"/>
    <w:tmpl w:val="DA14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15CA9"/>
    <w:multiLevelType w:val="hybridMultilevel"/>
    <w:tmpl w:val="2D384AD2"/>
    <w:lvl w:ilvl="0" w:tplc="6860C99C">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4"/>
        <w:szCs w:val="24"/>
        <w:u w:val="none"/>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37CF3D5A"/>
    <w:multiLevelType w:val="multilevel"/>
    <w:tmpl w:val="2D384AD2"/>
    <w:lvl w:ilvl="0">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AB4C52"/>
    <w:multiLevelType w:val="hybridMultilevel"/>
    <w:tmpl w:val="6B6C8FF6"/>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64F79BF"/>
    <w:multiLevelType w:val="singleLevel"/>
    <w:tmpl w:val="854AFFE8"/>
    <w:lvl w:ilvl="0">
      <w:start w:val="2"/>
      <w:numFmt w:val="decimal"/>
      <w:lvlText w:val="%1. "/>
      <w:legacy w:legacy="1" w:legacySpace="0" w:legacyIndent="283"/>
      <w:lvlJc w:val="left"/>
      <w:pPr>
        <w:ind w:left="283" w:hanging="283"/>
      </w:pPr>
      <w:rPr>
        <w:rFonts w:ascii="Times New Roman CYR" w:hAnsi="Times New Roman CYR" w:cs="Times New Roman CYR" w:hint="default"/>
        <w:b/>
        <w:bCs/>
        <w:i w:val="0"/>
        <w:iCs w:val="0"/>
        <w:sz w:val="24"/>
        <w:szCs w:val="24"/>
        <w:u w:val="none"/>
      </w:rPr>
    </w:lvl>
  </w:abstractNum>
  <w:abstractNum w:abstractNumId="14" w15:restartNumberingAfterBreak="0">
    <w:nsid w:val="4CAD3E65"/>
    <w:multiLevelType w:val="singleLevel"/>
    <w:tmpl w:val="718C8C34"/>
    <w:lvl w:ilvl="0">
      <w:start w:val="6"/>
      <w:numFmt w:val="decimal"/>
      <w:lvlText w:val="%1. "/>
      <w:legacy w:legacy="1" w:legacySpace="0" w:legacyIndent="283"/>
      <w:lvlJc w:val="left"/>
      <w:pPr>
        <w:ind w:left="283" w:hanging="283"/>
      </w:pPr>
      <w:rPr>
        <w:rFonts w:ascii="Times New Roman CYR" w:hAnsi="Times New Roman CYR" w:cs="Times New Roman CYR" w:hint="default"/>
        <w:b/>
        <w:bCs w:val="0"/>
        <w:i w:val="0"/>
        <w:iCs w:val="0"/>
        <w:sz w:val="24"/>
        <w:szCs w:val="24"/>
        <w:u w:val="none"/>
      </w:rPr>
    </w:lvl>
  </w:abstractNum>
  <w:abstractNum w:abstractNumId="15" w15:restartNumberingAfterBreak="0">
    <w:nsid w:val="56605988"/>
    <w:multiLevelType w:val="hybridMultilevel"/>
    <w:tmpl w:val="AD44B054"/>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5B163322"/>
    <w:multiLevelType w:val="hybridMultilevel"/>
    <w:tmpl w:val="9E884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D52B7D"/>
    <w:multiLevelType w:val="multilevel"/>
    <w:tmpl w:val="41E081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51A539C"/>
    <w:multiLevelType w:val="hybridMultilevel"/>
    <w:tmpl w:val="9FC61EEA"/>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15:restartNumberingAfterBreak="0">
    <w:nsid w:val="69E673FF"/>
    <w:multiLevelType w:val="hybridMultilevel"/>
    <w:tmpl w:val="57FE2486"/>
    <w:lvl w:ilvl="0" w:tplc="4C00F8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4B0036"/>
    <w:multiLevelType w:val="hybridMultilevel"/>
    <w:tmpl w:val="1960FD30"/>
    <w:lvl w:ilvl="0" w:tplc="6B809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DD43021"/>
    <w:multiLevelType w:val="hybridMultilevel"/>
    <w:tmpl w:val="687CFD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78A10324"/>
    <w:multiLevelType w:val="hybridMultilevel"/>
    <w:tmpl w:val="78688D18"/>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5A33B1"/>
    <w:multiLevelType w:val="hybridMultilevel"/>
    <w:tmpl w:val="974E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97746"/>
    <w:multiLevelType w:val="singleLevel"/>
    <w:tmpl w:val="6860C99C"/>
    <w:lvl w:ilvl="0">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4"/>
        <w:szCs w:val="24"/>
        <w:u w:val="none"/>
      </w:rPr>
    </w:lvl>
  </w:abstractNum>
  <w:num w:numId="1">
    <w:abstractNumId w:val="1"/>
    <w:lvlOverride w:ilvl="0">
      <w:lvl w:ilvl="0">
        <w:start w:val="1"/>
        <w:numFmt w:val="decimal"/>
        <w:lvlText w:val="%1. "/>
        <w:legacy w:legacy="1" w:legacySpace="0" w:legacyIndent="283"/>
        <w:lvlJc w:val="left"/>
        <w:pPr>
          <w:ind w:left="283" w:hanging="283"/>
        </w:pPr>
        <w:rPr>
          <w:rFonts w:ascii="Times New Roman CYR" w:hAnsi="Times New Roman CYR" w:cs="Times New Roman CYR" w:hint="default"/>
          <w:b/>
          <w:bCs/>
          <w:i w:val="0"/>
          <w:iCs w:val="0"/>
          <w:sz w:val="24"/>
          <w:szCs w:val="24"/>
          <w:u w:val="none"/>
        </w:rPr>
      </w:lvl>
    </w:lvlOverride>
  </w:num>
  <w:num w:numId="2">
    <w:abstractNumId w:val="7"/>
    <w:lvlOverride w:ilvl="0">
      <w:lvl w:ilvl="0">
        <w:start w:val="1"/>
        <w:numFmt w:val="decimal"/>
        <w:lvlText w:val="%1. "/>
        <w:legacy w:legacy="1" w:legacySpace="0" w:legacyIndent="283"/>
        <w:lvlJc w:val="left"/>
        <w:pPr>
          <w:ind w:left="463" w:hanging="283"/>
        </w:pPr>
        <w:rPr>
          <w:rFonts w:ascii="Times New Roman CYR" w:hAnsi="Times New Roman CYR" w:cs="Times New Roman CYR" w:hint="default"/>
          <w:b/>
          <w:bCs/>
          <w:i w:val="0"/>
          <w:iCs w:val="0"/>
          <w:sz w:val="24"/>
          <w:szCs w:val="24"/>
          <w:u w:val="none"/>
        </w:rPr>
      </w:lvl>
    </w:lvlOverride>
  </w:num>
  <w:num w:numId="3">
    <w:abstractNumId w:val="4"/>
  </w:num>
  <w:num w:numId="4">
    <w:abstractNumId w:val="24"/>
  </w:num>
  <w:num w:numId="5">
    <w:abstractNumId w:val="14"/>
    <w:lvlOverride w:ilvl="0">
      <w:startOverride w:val="6"/>
    </w:lvlOverride>
  </w:num>
  <w:num w:numId="6">
    <w:abstractNumId w:val="1"/>
    <w:lvlOverride w:ilvl="0">
      <w:startOverride w:val="7"/>
    </w:lvlOverride>
  </w:num>
  <w:num w:numId="7">
    <w:abstractNumId w:val="7"/>
    <w:lvlOverride w:ilvl="0">
      <w:startOverride w:val="16"/>
    </w:lvlOverride>
  </w:num>
  <w:num w:numId="8">
    <w:abstractNumId w:val="13"/>
    <w:lvlOverride w:ilvl="0">
      <w:startOverride w:val="2"/>
    </w:lvlOverride>
  </w:num>
  <w:num w:numId="9">
    <w:abstractNumId w:val="13"/>
    <w:lvlOverride w:ilvl="0">
      <w:lvl w:ilvl="0">
        <w:start w:val="2"/>
        <w:numFmt w:val="decimal"/>
        <w:lvlText w:val="%1. "/>
        <w:legacy w:legacy="1" w:legacySpace="0" w:legacyIndent="283"/>
        <w:lvlJc w:val="left"/>
        <w:pPr>
          <w:tabs>
            <w:tab w:val="num" w:pos="360"/>
          </w:tabs>
          <w:ind w:left="283" w:hanging="283"/>
        </w:pPr>
        <w:rPr>
          <w:rFonts w:ascii="Times New Roman CYR" w:hAnsi="Times New Roman CYR" w:cs="Times New Roman CYR" w:hint="default"/>
          <w:b/>
          <w:bCs/>
          <w:i w:val="0"/>
          <w:iCs w:val="0"/>
          <w:strike w:val="0"/>
          <w:dstrike w:val="0"/>
          <w:sz w:val="24"/>
          <w:szCs w:val="24"/>
          <w:u w:val="none"/>
          <w:effect w:val="none"/>
        </w:rPr>
      </w:lvl>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
  </w:num>
  <w:num w:numId="13">
    <w:abstractNumId w:val="7"/>
    <w:lvlOverride w:ilvl="0">
      <w:lvl w:ilvl="0">
        <w:start w:val="1"/>
        <w:numFmt w:val="decimal"/>
        <w:lvlText w:val="%1. "/>
        <w:legacy w:legacy="1" w:legacySpace="0" w:legacyIndent="283"/>
        <w:lvlJc w:val="left"/>
        <w:pPr>
          <w:ind w:left="463" w:hanging="283"/>
        </w:pPr>
        <w:rPr>
          <w:rFonts w:ascii="Times New Roman CYR" w:hAnsi="Times New Roman CYR" w:hint="default"/>
          <w:b/>
          <w:i w:val="0"/>
          <w:sz w:val="24"/>
          <w:u w:val="none"/>
        </w:rPr>
      </w:lvl>
    </w:lvlOverride>
  </w:num>
  <w:num w:numId="14">
    <w:abstractNumId w:val="19"/>
  </w:num>
  <w:num w:numId="15">
    <w:abstractNumId w:val="6"/>
  </w:num>
  <w:num w:numId="16">
    <w:abstractNumId w:val="12"/>
  </w:num>
  <w:num w:numId="17">
    <w:abstractNumId w:val="10"/>
  </w:num>
  <w:num w:numId="18">
    <w:abstractNumId w:val="11"/>
  </w:num>
  <w:num w:numId="19">
    <w:abstractNumId w:val="17"/>
  </w:num>
  <w:num w:numId="20">
    <w:abstractNumId w:val="15"/>
  </w:num>
  <w:num w:numId="21">
    <w:abstractNumId w:val="23"/>
  </w:num>
  <w:num w:numId="22">
    <w:abstractNumId w:val="9"/>
  </w:num>
  <w:num w:numId="23">
    <w:abstractNumId w:val="20"/>
  </w:num>
  <w:num w:numId="24">
    <w:abstractNumId w:val="3"/>
  </w:num>
  <w:num w:numId="25">
    <w:abstractNumId w:val="3"/>
  </w:num>
  <w:num w:numId="26">
    <w:abstractNumId w:val="22"/>
  </w:num>
  <w:num w:numId="27">
    <w:abstractNumId w:val="5"/>
  </w:num>
  <w:num w:numId="28">
    <w:abstractNumId w:val="0"/>
  </w:num>
  <w:num w:numId="29">
    <w:abstractNumId w:val="16"/>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75FE"/>
    <w:rsid w:val="000039AB"/>
    <w:rsid w:val="00017261"/>
    <w:rsid w:val="00022CF4"/>
    <w:rsid w:val="0002411E"/>
    <w:rsid w:val="00035070"/>
    <w:rsid w:val="00043CA9"/>
    <w:rsid w:val="00050FE8"/>
    <w:rsid w:val="00053CF3"/>
    <w:rsid w:val="00060229"/>
    <w:rsid w:val="00075199"/>
    <w:rsid w:val="00075A3A"/>
    <w:rsid w:val="000B1E29"/>
    <w:rsid w:val="000C4917"/>
    <w:rsid w:val="000C55C8"/>
    <w:rsid w:val="000D55C4"/>
    <w:rsid w:val="000E208A"/>
    <w:rsid w:val="000E49B9"/>
    <w:rsid w:val="000F6ECE"/>
    <w:rsid w:val="0010025C"/>
    <w:rsid w:val="00105609"/>
    <w:rsid w:val="00105AD5"/>
    <w:rsid w:val="00106165"/>
    <w:rsid w:val="00107ACF"/>
    <w:rsid w:val="001101FE"/>
    <w:rsid w:val="0011569E"/>
    <w:rsid w:val="00115B8A"/>
    <w:rsid w:val="00121362"/>
    <w:rsid w:val="00132575"/>
    <w:rsid w:val="001358B9"/>
    <w:rsid w:val="00144F26"/>
    <w:rsid w:val="00166B32"/>
    <w:rsid w:val="001715C0"/>
    <w:rsid w:val="00173CF3"/>
    <w:rsid w:val="00177852"/>
    <w:rsid w:val="00187A97"/>
    <w:rsid w:val="00192217"/>
    <w:rsid w:val="001B1FA0"/>
    <w:rsid w:val="001B2590"/>
    <w:rsid w:val="001B3E1D"/>
    <w:rsid w:val="001C0C79"/>
    <w:rsid w:val="001D4709"/>
    <w:rsid w:val="001E66C8"/>
    <w:rsid w:val="001F0F5A"/>
    <w:rsid w:val="001F57FB"/>
    <w:rsid w:val="00213ECE"/>
    <w:rsid w:val="00216B18"/>
    <w:rsid w:val="002176CD"/>
    <w:rsid w:val="00217FD7"/>
    <w:rsid w:val="002224E3"/>
    <w:rsid w:val="00240204"/>
    <w:rsid w:val="0024229A"/>
    <w:rsid w:val="00244F27"/>
    <w:rsid w:val="00253C48"/>
    <w:rsid w:val="002572D6"/>
    <w:rsid w:val="00260B99"/>
    <w:rsid w:val="0026690D"/>
    <w:rsid w:val="00267ED2"/>
    <w:rsid w:val="00270CFE"/>
    <w:rsid w:val="002737EE"/>
    <w:rsid w:val="00276904"/>
    <w:rsid w:val="002775EA"/>
    <w:rsid w:val="0028733A"/>
    <w:rsid w:val="00297962"/>
    <w:rsid w:val="002B4D18"/>
    <w:rsid w:val="002B6215"/>
    <w:rsid w:val="002E3BF7"/>
    <w:rsid w:val="002F0D95"/>
    <w:rsid w:val="002F3CD8"/>
    <w:rsid w:val="002F7919"/>
    <w:rsid w:val="00313E4D"/>
    <w:rsid w:val="00313FA9"/>
    <w:rsid w:val="00317428"/>
    <w:rsid w:val="003178FE"/>
    <w:rsid w:val="003216A2"/>
    <w:rsid w:val="003259D1"/>
    <w:rsid w:val="003273CE"/>
    <w:rsid w:val="0034123C"/>
    <w:rsid w:val="00346492"/>
    <w:rsid w:val="00346525"/>
    <w:rsid w:val="00351DE3"/>
    <w:rsid w:val="003549AA"/>
    <w:rsid w:val="00356342"/>
    <w:rsid w:val="003643FC"/>
    <w:rsid w:val="00371923"/>
    <w:rsid w:val="00372902"/>
    <w:rsid w:val="003752AD"/>
    <w:rsid w:val="00380D27"/>
    <w:rsid w:val="00385E54"/>
    <w:rsid w:val="00394973"/>
    <w:rsid w:val="003A52A9"/>
    <w:rsid w:val="003B0451"/>
    <w:rsid w:val="003B1D4C"/>
    <w:rsid w:val="003B4C7B"/>
    <w:rsid w:val="003B5BE3"/>
    <w:rsid w:val="003B6ABB"/>
    <w:rsid w:val="003C3992"/>
    <w:rsid w:val="003C4F81"/>
    <w:rsid w:val="003D0735"/>
    <w:rsid w:val="003D280D"/>
    <w:rsid w:val="003D7D5A"/>
    <w:rsid w:val="003F0A7B"/>
    <w:rsid w:val="003F23BD"/>
    <w:rsid w:val="00401F52"/>
    <w:rsid w:val="00413AFC"/>
    <w:rsid w:val="00417BE9"/>
    <w:rsid w:val="004269DE"/>
    <w:rsid w:val="0043068A"/>
    <w:rsid w:val="00444146"/>
    <w:rsid w:val="00446100"/>
    <w:rsid w:val="00446CEF"/>
    <w:rsid w:val="00465F9F"/>
    <w:rsid w:val="00493578"/>
    <w:rsid w:val="00496DFD"/>
    <w:rsid w:val="004A42F9"/>
    <w:rsid w:val="004A67E4"/>
    <w:rsid w:val="004B2A10"/>
    <w:rsid w:val="004C293A"/>
    <w:rsid w:val="004C5475"/>
    <w:rsid w:val="004D3EE1"/>
    <w:rsid w:val="004E05C3"/>
    <w:rsid w:val="004E2299"/>
    <w:rsid w:val="004E4DC2"/>
    <w:rsid w:val="00504271"/>
    <w:rsid w:val="00504693"/>
    <w:rsid w:val="00516413"/>
    <w:rsid w:val="00520062"/>
    <w:rsid w:val="00520DFC"/>
    <w:rsid w:val="00521837"/>
    <w:rsid w:val="0052251A"/>
    <w:rsid w:val="00523C75"/>
    <w:rsid w:val="005247D0"/>
    <w:rsid w:val="00524810"/>
    <w:rsid w:val="00533378"/>
    <w:rsid w:val="00545C92"/>
    <w:rsid w:val="00547766"/>
    <w:rsid w:val="005543F0"/>
    <w:rsid w:val="00557D14"/>
    <w:rsid w:val="00560CF6"/>
    <w:rsid w:val="00582707"/>
    <w:rsid w:val="0058466A"/>
    <w:rsid w:val="005856DA"/>
    <w:rsid w:val="005A5E0B"/>
    <w:rsid w:val="005B239A"/>
    <w:rsid w:val="005B645C"/>
    <w:rsid w:val="005B7B03"/>
    <w:rsid w:val="005E15A8"/>
    <w:rsid w:val="005F103D"/>
    <w:rsid w:val="005F4743"/>
    <w:rsid w:val="00600FAC"/>
    <w:rsid w:val="006039EE"/>
    <w:rsid w:val="00603FBB"/>
    <w:rsid w:val="006115C6"/>
    <w:rsid w:val="00612553"/>
    <w:rsid w:val="006139BD"/>
    <w:rsid w:val="00623F50"/>
    <w:rsid w:val="00630712"/>
    <w:rsid w:val="00631A63"/>
    <w:rsid w:val="00631E27"/>
    <w:rsid w:val="0063343A"/>
    <w:rsid w:val="00634AAD"/>
    <w:rsid w:val="0064293A"/>
    <w:rsid w:val="00646CE8"/>
    <w:rsid w:val="0065728B"/>
    <w:rsid w:val="006675FE"/>
    <w:rsid w:val="00672649"/>
    <w:rsid w:val="00673C93"/>
    <w:rsid w:val="006808DC"/>
    <w:rsid w:val="0068513D"/>
    <w:rsid w:val="00686FE9"/>
    <w:rsid w:val="00697FB3"/>
    <w:rsid w:val="006A01D6"/>
    <w:rsid w:val="006A30A1"/>
    <w:rsid w:val="006B2047"/>
    <w:rsid w:val="006C706C"/>
    <w:rsid w:val="006D3BFF"/>
    <w:rsid w:val="006D458E"/>
    <w:rsid w:val="006E002E"/>
    <w:rsid w:val="006E2E72"/>
    <w:rsid w:val="0070087E"/>
    <w:rsid w:val="007062F6"/>
    <w:rsid w:val="00710A27"/>
    <w:rsid w:val="00713817"/>
    <w:rsid w:val="00716081"/>
    <w:rsid w:val="00726169"/>
    <w:rsid w:val="007373D9"/>
    <w:rsid w:val="00737DD0"/>
    <w:rsid w:val="00744639"/>
    <w:rsid w:val="00745992"/>
    <w:rsid w:val="00750A18"/>
    <w:rsid w:val="0075232F"/>
    <w:rsid w:val="00755920"/>
    <w:rsid w:val="0076050E"/>
    <w:rsid w:val="0076110E"/>
    <w:rsid w:val="0076444A"/>
    <w:rsid w:val="00764F48"/>
    <w:rsid w:val="00772047"/>
    <w:rsid w:val="007751F5"/>
    <w:rsid w:val="007807D2"/>
    <w:rsid w:val="0078080B"/>
    <w:rsid w:val="00783189"/>
    <w:rsid w:val="0079152E"/>
    <w:rsid w:val="007932FA"/>
    <w:rsid w:val="00796D81"/>
    <w:rsid w:val="007A7004"/>
    <w:rsid w:val="007A7D42"/>
    <w:rsid w:val="007B2265"/>
    <w:rsid w:val="007B705E"/>
    <w:rsid w:val="007C527D"/>
    <w:rsid w:val="007C6776"/>
    <w:rsid w:val="007D182F"/>
    <w:rsid w:val="007D3FE5"/>
    <w:rsid w:val="007E426B"/>
    <w:rsid w:val="007F3782"/>
    <w:rsid w:val="008046ED"/>
    <w:rsid w:val="00810E70"/>
    <w:rsid w:val="00823A08"/>
    <w:rsid w:val="00824315"/>
    <w:rsid w:val="00824B96"/>
    <w:rsid w:val="008312AD"/>
    <w:rsid w:val="00833746"/>
    <w:rsid w:val="00837B0D"/>
    <w:rsid w:val="00837C7F"/>
    <w:rsid w:val="0084395A"/>
    <w:rsid w:val="00852C72"/>
    <w:rsid w:val="00852FAD"/>
    <w:rsid w:val="008556CA"/>
    <w:rsid w:val="008640BF"/>
    <w:rsid w:val="008711B1"/>
    <w:rsid w:val="008724DC"/>
    <w:rsid w:val="008732FC"/>
    <w:rsid w:val="008745DE"/>
    <w:rsid w:val="00875411"/>
    <w:rsid w:val="00876AD5"/>
    <w:rsid w:val="00881370"/>
    <w:rsid w:val="00882AB0"/>
    <w:rsid w:val="00882B69"/>
    <w:rsid w:val="0089285C"/>
    <w:rsid w:val="008A0A6D"/>
    <w:rsid w:val="008A6B82"/>
    <w:rsid w:val="008A6F01"/>
    <w:rsid w:val="008D3556"/>
    <w:rsid w:val="008D7846"/>
    <w:rsid w:val="008D7905"/>
    <w:rsid w:val="008E37C8"/>
    <w:rsid w:val="008E3C00"/>
    <w:rsid w:val="008E4D0F"/>
    <w:rsid w:val="008F0160"/>
    <w:rsid w:val="008F73AB"/>
    <w:rsid w:val="00907645"/>
    <w:rsid w:val="0091508B"/>
    <w:rsid w:val="00915BF4"/>
    <w:rsid w:val="00917C59"/>
    <w:rsid w:val="009233CF"/>
    <w:rsid w:val="009444B3"/>
    <w:rsid w:val="009667A7"/>
    <w:rsid w:val="009671C6"/>
    <w:rsid w:val="00975C5B"/>
    <w:rsid w:val="00982510"/>
    <w:rsid w:val="0098618A"/>
    <w:rsid w:val="0099385B"/>
    <w:rsid w:val="00995E37"/>
    <w:rsid w:val="00997BF1"/>
    <w:rsid w:val="009A4F17"/>
    <w:rsid w:val="009B3FA9"/>
    <w:rsid w:val="009B49CA"/>
    <w:rsid w:val="009B4B21"/>
    <w:rsid w:val="009B7106"/>
    <w:rsid w:val="009C2400"/>
    <w:rsid w:val="009C46F0"/>
    <w:rsid w:val="009E012C"/>
    <w:rsid w:val="009E1A5F"/>
    <w:rsid w:val="009E6E31"/>
    <w:rsid w:val="00A04879"/>
    <w:rsid w:val="00A106A5"/>
    <w:rsid w:val="00A157F6"/>
    <w:rsid w:val="00A240ED"/>
    <w:rsid w:val="00A24CAD"/>
    <w:rsid w:val="00A275A5"/>
    <w:rsid w:val="00A31B43"/>
    <w:rsid w:val="00A41BE6"/>
    <w:rsid w:val="00A46A37"/>
    <w:rsid w:val="00A475FF"/>
    <w:rsid w:val="00A513E3"/>
    <w:rsid w:val="00A611AB"/>
    <w:rsid w:val="00A7187D"/>
    <w:rsid w:val="00A73A00"/>
    <w:rsid w:val="00A81CCF"/>
    <w:rsid w:val="00A82920"/>
    <w:rsid w:val="00A8770B"/>
    <w:rsid w:val="00A94087"/>
    <w:rsid w:val="00AA3533"/>
    <w:rsid w:val="00AA4D9F"/>
    <w:rsid w:val="00AA53A2"/>
    <w:rsid w:val="00AA70B6"/>
    <w:rsid w:val="00AB560D"/>
    <w:rsid w:val="00AB5C52"/>
    <w:rsid w:val="00AB6893"/>
    <w:rsid w:val="00AC43F0"/>
    <w:rsid w:val="00AC492C"/>
    <w:rsid w:val="00AD0D7A"/>
    <w:rsid w:val="00AD425C"/>
    <w:rsid w:val="00AD6EC4"/>
    <w:rsid w:val="00AD721C"/>
    <w:rsid w:val="00AE1B2C"/>
    <w:rsid w:val="00AE3052"/>
    <w:rsid w:val="00AE35F4"/>
    <w:rsid w:val="00AE508A"/>
    <w:rsid w:val="00B02768"/>
    <w:rsid w:val="00B062B2"/>
    <w:rsid w:val="00B14014"/>
    <w:rsid w:val="00B24A13"/>
    <w:rsid w:val="00B2743F"/>
    <w:rsid w:val="00B302BA"/>
    <w:rsid w:val="00B325C2"/>
    <w:rsid w:val="00B5028A"/>
    <w:rsid w:val="00B5029E"/>
    <w:rsid w:val="00B52485"/>
    <w:rsid w:val="00B81B7A"/>
    <w:rsid w:val="00B8614C"/>
    <w:rsid w:val="00B941C9"/>
    <w:rsid w:val="00BA0558"/>
    <w:rsid w:val="00BA20DF"/>
    <w:rsid w:val="00BA5056"/>
    <w:rsid w:val="00BB063A"/>
    <w:rsid w:val="00BB67F1"/>
    <w:rsid w:val="00BC19C2"/>
    <w:rsid w:val="00BD1E3D"/>
    <w:rsid w:val="00BD3166"/>
    <w:rsid w:val="00BD3AC0"/>
    <w:rsid w:val="00BE1CF6"/>
    <w:rsid w:val="00BF1FE3"/>
    <w:rsid w:val="00BF427B"/>
    <w:rsid w:val="00BF702A"/>
    <w:rsid w:val="00C05194"/>
    <w:rsid w:val="00C1234C"/>
    <w:rsid w:val="00C34229"/>
    <w:rsid w:val="00C369BE"/>
    <w:rsid w:val="00C37CF0"/>
    <w:rsid w:val="00C53206"/>
    <w:rsid w:val="00C60582"/>
    <w:rsid w:val="00C64407"/>
    <w:rsid w:val="00C7002C"/>
    <w:rsid w:val="00C71D4B"/>
    <w:rsid w:val="00C745B1"/>
    <w:rsid w:val="00C82334"/>
    <w:rsid w:val="00C90797"/>
    <w:rsid w:val="00C917CB"/>
    <w:rsid w:val="00C925AB"/>
    <w:rsid w:val="00C93E52"/>
    <w:rsid w:val="00CA16E1"/>
    <w:rsid w:val="00CB5667"/>
    <w:rsid w:val="00CC30E2"/>
    <w:rsid w:val="00CC3F22"/>
    <w:rsid w:val="00CD1846"/>
    <w:rsid w:val="00CD23B9"/>
    <w:rsid w:val="00CD3D68"/>
    <w:rsid w:val="00CD5D95"/>
    <w:rsid w:val="00CD71D1"/>
    <w:rsid w:val="00CE208D"/>
    <w:rsid w:val="00CF307C"/>
    <w:rsid w:val="00CF6EA0"/>
    <w:rsid w:val="00D104F4"/>
    <w:rsid w:val="00D15525"/>
    <w:rsid w:val="00D215DE"/>
    <w:rsid w:val="00D37398"/>
    <w:rsid w:val="00D4271E"/>
    <w:rsid w:val="00D4409F"/>
    <w:rsid w:val="00D6313D"/>
    <w:rsid w:val="00D65D19"/>
    <w:rsid w:val="00D71AA4"/>
    <w:rsid w:val="00D720C2"/>
    <w:rsid w:val="00D8212B"/>
    <w:rsid w:val="00D82A7A"/>
    <w:rsid w:val="00D915CA"/>
    <w:rsid w:val="00D92B03"/>
    <w:rsid w:val="00DA5EE7"/>
    <w:rsid w:val="00DB693A"/>
    <w:rsid w:val="00DB72FA"/>
    <w:rsid w:val="00DC64CE"/>
    <w:rsid w:val="00DC6E81"/>
    <w:rsid w:val="00DE18A9"/>
    <w:rsid w:val="00DF3BF9"/>
    <w:rsid w:val="00DF71FF"/>
    <w:rsid w:val="00E051AA"/>
    <w:rsid w:val="00E10C5A"/>
    <w:rsid w:val="00E14103"/>
    <w:rsid w:val="00E23BA0"/>
    <w:rsid w:val="00E27719"/>
    <w:rsid w:val="00E30B41"/>
    <w:rsid w:val="00E3144B"/>
    <w:rsid w:val="00E326E5"/>
    <w:rsid w:val="00E36108"/>
    <w:rsid w:val="00E37124"/>
    <w:rsid w:val="00E41221"/>
    <w:rsid w:val="00E44412"/>
    <w:rsid w:val="00E51A4C"/>
    <w:rsid w:val="00E65D85"/>
    <w:rsid w:val="00E67DF3"/>
    <w:rsid w:val="00E85C17"/>
    <w:rsid w:val="00EB1C2A"/>
    <w:rsid w:val="00EB5C30"/>
    <w:rsid w:val="00EB6DEF"/>
    <w:rsid w:val="00EC7C24"/>
    <w:rsid w:val="00ED0F1D"/>
    <w:rsid w:val="00ED2675"/>
    <w:rsid w:val="00ED6A5C"/>
    <w:rsid w:val="00ED72B5"/>
    <w:rsid w:val="00F0315A"/>
    <w:rsid w:val="00F11C15"/>
    <w:rsid w:val="00F1764A"/>
    <w:rsid w:val="00F31E35"/>
    <w:rsid w:val="00F32F11"/>
    <w:rsid w:val="00F44680"/>
    <w:rsid w:val="00F478CE"/>
    <w:rsid w:val="00F50CF9"/>
    <w:rsid w:val="00F53BF8"/>
    <w:rsid w:val="00F55BB5"/>
    <w:rsid w:val="00F5607A"/>
    <w:rsid w:val="00F62E98"/>
    <w:rsid w:val="00F70C69"/>
    <w:rsid w:val="00F75727"/>
    <w:rsid w:val="00F91185"/>
    <w:rsid w:val="00F97C3E"/>
    <w:rsid w:val="00FA45FB"/>
    <w:rsid w:val="00FA710E"/>
    <w:rsid w:val="00FC07BE"/>
    <w:rsid w:val="00FC1ADA"/>
    <w:rsid w:val="00FC4A72"/>
    <w:rsid w:val="00FD3442"/>
    <w:rsid w:val="00FE0B9E"/>
    <w:rsid w:val="00FF068C"/>
    <w:rsid w:val="00FF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640AF1-7DDD-40B5-9A3E-A1140A00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9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675FE"/>
    <w:rPr>
      <w:sz w:val="20"/>
      <w:szCs w:val="20"/>
      <w:lang w:val="uk-UA" w:eastAsia="en-US"/>
    </w:rPr>
  </w:style>
  <w:style w:type="character" w:styleId="a5">
    <w:name w:val="footnote reference"/>
    <w:semiHidden/>
    <w:rsid w:val="006675FE"/>
    <w:rPr>
      <w:vertAlign w:val="superscript"/>
    </w:rPr>
  </w:style>
  <w:style w:type="character" w:customStyle="1" w:styleId="a4">
    <w:name w:val="Текст сноски Знак"/>
    <w:link w:val="a3"/>
    <w:semiHidden/>
    <w:locked/>
    <w:rsid w:val="006675FE"/>
    <w:rPr>
      <w:lang w:val="uk-UA" w:eastAsia="en-US" w:bidi="ar-SA"/>
    </w:rPr>
  </w:style>
  <w:style w:type="paragraph" w:styleId="a6">
    <w:name w:val="header"/>
    <w:basedOn w:val="a"/>
    <w:rsid w:val="006675FE"/>
    <w:pPr>
      <w:tabs>
        <w:tab w:val="center" w:pos="4819"/>
        <w:tab w:val="right" w:pos="9639"/>
      </w:tabs>
    </w:pPr>
    <w:rPr>
      <w:lang w:val="uk-UA" w:eastAsia="uk-UA"/>
    </w:rPr>
  </w:style>
  <w:style w:type="paragraph" w:styleId="a7">
    <w:name w:val="Body Text Indent"/>
    <w:basedOn w:val="a"/>
    <w:rsid w:val="006675FE"/>
    <w:pPr>
      <w:spacing w:after="120"/>
      <w:ind w:left="283"/>
    </w:pPr>
    <w:rPr>
      <w:lang w:val="uk-UA" w:eastAsia="uk-UA"/>
    </w:rPr>
  </w:style>
  <w:style w:type="character" w:styleId="a8">
    <w:name w:val="Hyperlink"/>
    <w:rsid w:val="00A31B43"/>
    <w:rPr>
      <w:color w:val="0000FF"/>
      <w:u w:val="single"/>
    </w:rPr>
  </w:style>
  <w:style w:type="character" w:customStyle="1" w:styleId="apple-style-span">
    <w:name w:val="apple-style-span"/>
    <w:basedOn w:val="a0"/>
    <w:rsid w:val="00631E27"/>
  </w:style>
  <w:style w:type="paragraph" w:styleId="a9">
    <w:name w:val="Document Map"/>
    <w:basedOn w:val="a"/>
    <w:semiHidden/>
    <w:rsid w:val="00772047"/>
    <w:pPr>
      <w:shd w:val="clear" w:color="auto" w:fill="000080"/>
    </w:pPr>
    <w:rPr>
      <w:rFonts w:ascii="Tahoma" w:hAnsi="Tahoma" w:cs="Tahoma"/>
    </w:rPr>
  </w:style>
  <w:style w:type="character" w:customStyle="1" w:styleId="12">
    <w:name w:val="Стиль 12 пт"/>
    <w:rsid w:val="00DB72FA"/>
    <w:rPr>
      <w:spacing w:val="5"/>
      <w:sz w:val="24"/>
      <w:lang w:val="uk-UA"/>
    </w:rPr>
  </w:style>
  <w:style w:type="paragraph" w:styleId="aa">
    <w:name w:val="List Paragraph"/>
    <w:basedOn w:val="a"/>
    <w:uiPriority w:val="34"/>
    <w:qFormat/>
    <w:rsid w:val="008E4D0F"/>
    <w:pPr>
      <w:ind w:left="720"/>
    </w:pPr>
  </w:style>
  <w:style w:type="table" w:styleId="ab">
    <w:name w:val="Table Grid"/>
    <w:basedOn w:val="a1"/>
    <w:uiPriority w:val="59"/>
    <w:rsid w:val="0071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иноска_"/>
    <w:link w:val="ad"/>
    <w:rsid w:val="0099385B"/>
    <w:rPr>
      <w:sz w:val="23"/>
      <w:szCs w:val="23"/>
      <w:shd w:val="clear" w:color="auto" w:fill="FFFFFF"/>
      <w:lang w:bidi="ar-SA"/>
    </w:rPr>
  </w:style>
  <w:style w:type="paragraph" w:customStyle="1" w:styleId="ad">
    <w:name w:val="Виноска"/>
    <w:basedOn w:val="a"/>
    <w:link w:val="ac"/>
    <w:rsid w:val="0099385B"/>
    <w:pPr>
      <w:shd w:val="clear" w:color="auto" w:fill="FFFFFF"/>
      <w:spacing w:before="480" w:line="413" w:lineRule="exact"/>
      <w:ind w:hanging="360"/>
      <w:jc w:val="both"/>
    </w:pPr>
    <w:rPr>
      <w:sz w:val="23"/>
      <w:szCs w:val="23"/>
      <w:shd w:val="clear" w:color="auto" w:fill="FFFFFF"/>
    </w:rPr>
  </w:style>
  <w:style w:type="paragraph" w:customStyle="1" w:styleId="ae">
    <w:name w:val="Знак"/>
    <w:basedOn w:val="a"/>
    <w:rsid w:val="00852FAD"/>
    <w:rPr>
      <w:rFonts w:ascii="Verdana" w:hAnsi="Verdana"/>
      <w:lang w:val="en-US" w:eastAsia="en-US"/>
    </w:rPr>
  </w:style>
  <w:style w:type="character" w:styleId="af">
    <w:name w:val="Strong"/>
    <w:uiPriority w:val="22"/>
    <w:qFormat/>
    <w:rsid w:val="005543F0"/>
    <w:rPr>
      <w:b/>
      <w:bCs/>
    </w:rPr>
  </w:style>
  <w:style w:type="paragraph" w:styleId="af0">
    <w:name w:val="Normal (Web)"/>
    <w:basedOn w:val="a"/>
    <w:rsid w:val="00D15525"/>
    <w:pPr>
      <w:spacing w:before="100" w:beforeAutospacing="1" w:after="100" w:afterAutospacing="1"/>
    </w:pPr>
  </w:style>
  <w:style w:type="paragraph" w:styleId="af1">
    <w:name w:val="Title"/>
    <w:basedOn w:val="a"/>
    <w:link w:val="af2"/>
    <w:qFormat/>
    <w:rsid w:val="00D15525"/>
    <w:pPr>
      <w:widowControl w:val="0"/>
      <w:snapToGrid w:val="0"/>
      <w:ind w:left="320"/>
      <w:jc w:val="center"/>
    </w:pPr>
    <w:rPr>
      <w:rFonts w:ascii="Arial" w:hAnsi="Arial"/>
      <w:b/>
      <w:sz w:val="18"/>
      <w:szCs w:val="20"/>
      <w:lang w:val="uk-UA" w:eastAsia="en-US"/>
    </w:rPr>
  </w:style>
  <w:style w:type="character" w:customStyle="1" w:styleId="af2">
    <w:name w:val="Название Знак"/>
    <w:link w:val="af1"/>
    <w:rsid w:val="00D15525"/>
    <w:rPr>
      <w:rFonts w:ascii="Arial" w:hAnsi="Arial"/>
      <w:b/>
      <w:sz w:val="18"/>
      <w:lang w:val="uk-UA" w:eastAsia="en-US"/>
    </w:rPr>
  </w:style>
  <w:style w:type="paragraph" w:customStyle="1" w:styleId="FR1">
    <w:name w:val="FR1"/>
    <w:rsid w:val="00D15525"/>
    <w:pPr>
      <w:widowControl w:val="0"/>
      <w:snapToGrid w:val="0"/>
      <w:ind w:left="40"/>
      <w:jc w:val="both"/>
    </w:pPr>
    <w:rPr>
      <w:lang w:val="uk-UA" w:eastAsia="en-US"/>
    </w:rPr>
  </w:style>
  <w:style w:type="paragraph" w:styleId="2">
    <w:name w:val="Body Text 2"/>
    <w:basedOn w:val="a"/>
    <w:link w:val="20"/>
    <w:uiPriority w:val="99"/>
    <w:semiHidden/>
    <w:unhideWhenUsed/>
    <w:rsid w:val="00D15525"/>
    <w:pPr>
      <w:spacing w:after="120" w:line="480" w:lineRule="auto"/>
    </w:pPr>
  </w:style>
  <w:style w:type="character" w:customStyle="1" w:styleId="20">
    <w:name w:val="Основной текст 2 Знак"/>
    <w:link w:val="2"/>
    <w:uiPriority w:val="99"/>
    <w:semiHidden/>
    <w:rsid w:val="00D15525"/>
    <w:rPr>
      <w:sz w:val="24"/>
      <w:szCs w:val="24"/>
    </w:rPr>
  </w:style>
  <w:style w:type="character" w:customStyle="1" w:styleId="HTML">
    <w:name w:val="Стандартный HTML Знак"/>
    <w:link w:val="HTML0"/>
    <w:locked/>
    <w:rsid w:val="00D15525"/>
    <w:rPr>
      <w:rFonts w:ascii="Courier New" w:eastAsia="Courier New" w:hAnsi="Courier New" w:cs="Courier New"/>
    </w:rPr>
  </w:style>
  <w:style w:type="paragraph" w:styleId="HTML0">
    <w:name w:val="HTML Preformatted"/>
    <w:basedOn w:val="a"/>
    <w:link w:val="HTML"/>
    <w:rsid w:val="00D1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uiPriority w:val="99"/>
    <w:semiHidden/>
    <w:rsid w:val="00D15525"/>
    <w:rPr>
      <w:rFonts w:ascii="Courier New" w:hAnsi="Courier New" w:cs="Courier New"/>
    </w:rPr>
  </w:style>
  <w:style w:type="paragraph" w:styleId="af3">
    <w:name w:val="Body Text"/>
    <w:basedOn w:val="a"/>
    <w:link w:val="af4"/>
    <w:rsid w:val="00D15525"/>
    <w:pPr>
      <w:spacing w:after="120"/>
    </w:pPr>
  </w:style>
  <w:style w:type="character" w:customStyle="1" w:styleId="af4">
    <w:name w:val="Основной текст Знак"/>
    <w:link w:val="af3"/>
    <w:rsid w:val="00D15525"/>
    <w:rPr>
      <w:sz w:val="24"/>
      <w:szCs w:val="24"/>
    </w:rPr>
  </w:style>
  <w:style w:type="paragraph" w:styleId="21">
    <w:name w:val="Body Text Indent 2"/>
    <w:basedOn w:val="a"/>
    <w:link w:val="22"/>
    <w:rsid w:val="00D15525"/>
    <w:pPr>
      <w:spacing w:after="120" w:line="480" w:lineRule="auto"/>
      <w:ind w:left="283"/>
    </w:pPr>
  </w:style>
  <w:style w:type="character" w:customStyle="1" w:styleId="22">
    <w:name w:val="Основной текст с отступом 2 Знак"/>
    <w:link w:val="21"/>
    <w:rsid w:val="00D15525"/>
    <w:rPr>
      <w:sz w:val="24"/>
      <w:szCs w:val="24"/>
    </w:rPr>
  </w:style>
  <w:style w:type="paragraph" w:styleId="af5">
    <w:name w:val="No Spacing"/>
    <w:uiPriority w:val="1"/>
    <w:qFormat/>
    <w:rsid w:val="00F53BF8"/>
    <w:rPr>
      <w:rFonts w:ascii="Calibri" w:eastAsia="Calibri" w:hAnsi="Calibri"/>
      <w:sz w:val="22"/>
      <w:szCs w:val="22"/>
      <w:lang w:eastAsia="en-US"/>
    </w:rPr>
  </w:style>
  <w:style w:type="paragraph" w:styleId="af6">
    <w:name w:val="footer"/>
    <w:basedOn w:val="a"/>
    <w:link w:val="af7"/>
    <w:uiPriority w:val="99"/>
    <w:unhideWhenUsed/>
    <w:rsid w:val="00516413"/>
    <w:pPr>
      <w:tabs>
        <w:tab w:val="center" w:pos="4677"/>
        <w:tab w:val="right" w:pos="9355"/>
      </w:tabs>
    </w:pPr>
  </w:style>
  <w:style w:type="character" w:customStyle="1" w:styleId="af7">
    <w:name w:val="Нижний колонтитул Знак"/>
    <w:link w:val="af6"/>
    <w:uiPriority w:val="99"/>
    <w:rsid w:val="00516413"/>
    <w:rPr>
      <w:sz w:val="24"/>
      <w:szCs w:val="24"/>
    </w:rPr>
  </w:style>
  <w:style w:type="paragraph" w:styleId="af8">
    <w:name w:val="Balloon Text"/>
    <w:basedOn w:val="a"/>
    <w:link w:val="af9"/>
    <w:uiPriority w:val="99"/>
    <w:semiHidden/>
    <w:unhideWhenUsed/>
    <w:rsid w:val="00603FBB"/>
    <w:rPr>
      <w:rFonts w:ascii="Tahoma" w:hAnsi="Tahoma" w:cs="Tahoma"/>
      <w:sz w:val="16"/>
      <w:szCs w:val="16"/>
    </w:rPr>
  </w:style>
  <w:style w:type="character" w:customStyle="1" w:styleId="af9">
    <w:name w:val="Текст выноски Знак"/>
    <w:link w:val="af8"/>
    <w:uiPriority w:val="99"/>
    <w:semiHidden/>
    <w:rsid w:val="00603FBB"/>
    <w:rPr>
      <w:rFonts w:ascii="Tahoma" w:hAnsi="Tahoma" w:cs="Tahoma"/>
      <w:sz w:val="16"/>
      <w:szCs w:val="16"/>
    </w:rPr>
  </w:style>
  <w:style w:type="character" w:styleId="afa">
    <w:name w:val="FollowedHyperlink"/>
    <w:uiPriority w:val="99"/>
    <w:semiHidden/>
    <w:unhideWhenUsed/>
    <w:rsid w:val="008A6B82"/>
    <w:rPr>
      <w:color w:val="800080"/>
      <w:u w:val="single"/>
    </w:rPr>
  </w:style>
  <w:style w:type="character" w:customStyle="1" w:styleId="apple-converted-space">
    <w:name w:val="apple-converted-space"/>
    <w:rsid w:val="008745DE"/>
  </w:style>
  <w:style w:type="character" w:customStyle="1" w:styleId="afb">
    <w:name w:val="Основний текст_"/>
    <w:basedOn w:val="a0"/>
    <w:link w:val="1"/>
    <w:uiPriority w:val="99"/>
    <w:rsid w:val="00267ED2"/>
    <w:rPr>
      <w:shd w:val="clear" w:color="auto" w:fill="FFFFFF"/>
    </w:rPr>
  </w:style>
  <w:style w:type="paragraph" w:customStyle="1" w:styleId="1">
    <w:name w:val="Основний текст1"/>
    <w:basedOn w:val="a"/>
    <w:link w:val="afb"/>
    <w:uiPriority w:val="99"/>
    <w:rsid w:val="00267ED2"/>
    <w:pPr>
      <w:shd w:val="clear" w:color="auto" w:fill="FFFFFF"/>
      <w:spacing w:line="240" w:lineRule="atLeast"/>
      <w:ind w:hanging="28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575">
      <w:bodyDiv w:val="1"/>
      <w:marLeft w:val="0"/>
      <w:marRight w:val="0"/>
      <w:marTop w:val="0"/>
      <w:marBottom w:val="0"/>
      <w:divBdr>
        <w:top w:val="none" w:sz="0" w:space="0" w:color="auto"/>
        <w:left w:val="none" w:sz="0" w:space="0" w:color="auto"/>
        <w:bottom w:val="none" w:sz="0" w:space="0" w:color="auto"/>
        <w:right w:val="none" w:sz="0" w:space="0" w:color="auto"/>
      </w:divBdr>
    </w:div>
    <w:div w:id="834299017">
      <w:bodyDiv w:val="1"/>
      <w:marLeft w:val="0"/>
      <w:marRight w:val="0"/>
      <w:marTop w:val="0"/>
      <w:marBottom w:val="0"/>
      <w:divBdr>
        <w:top w:val="none" w:sz="0" w:space="0" w:color="auto"/>
        <w:left w:val="none" w:sz="0" w:space="0" w:color="auto"/>
        <w:bottom w:val="none" w:sz="0" w:space="0" w:color="auto"/>
        <w:right w:val="none" w:sz="0" w:space="0" w:color="auto"/>
      </w:divBdr>
    </w:div>
    <w:div w:id="8726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1238</Words>
  <Characters>7061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 тендерна документація для проведення тендеру</vt:lpstr>
      <vt:lpstr>Типова тендерна документація для проведення тендеру</vt:lpstr>
    </vt:vector>
  </TitlesOfParts>
  <Company>Hewlett-Packard Company</Company>
  <LinksUpToDate>false</LinksUpToDate>
  <CharactersWithSpaces>8283</CharactersWithSpaces>
  <SharedDoc>false</SharedDoc>
  <HLinks>
    <vt:vector size="6" baseType="variant">
      <vt:variant>
        <vt:i4>6422536</vt:i4>
      </vt:variant>
      <vt:variant>
        <vt:i4>0</vt:i4>
      </vt:variant>
      <vt:variant>
        <vt:i4>0</vt:i4>
      </vt:variant>
      <vt:variant>
        <vt:i4>5</vt:i4>
      </vt:variant>
      <vt:variant>
        <vt:lpwstr>http://www.fabrikant.ua/market/view.html?action=download_auction_documentation&amp;id=1172818&amp;file_id=3893307&amp;type=360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тендерна документація для проведення тендеру</dc:title>
  <dc:creator>Kompik</dc:creator>
  <cp:lastModifiedBy>Дзюба Ирина Викторовна</cp:lastModifiedBy>
  <cp:revision>13</cp:revision>
  <cp:lastPrinted>2019-11-20T07:28:00Z</cp:lastPrinted>
  <dcterms:created xsi:type="dcterms:W3CDTF">2019-03-21T16:47:00Z</dcterms:created>
  <dcterms:modified xsi:type="dcterms:W3CDTF">2019-11-20T12:54:00Z</dcterms:modified>
</cp:coreProperties>
</file>